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8F297" w14:textId="5B5EC2BE" w:rsidR="00DF20C2" w:rsidRPr="00147369" w:rsidRDefault="00711EAF" w:rsidP="00AF01CD">
      <w:pPr>
        <w:pBdr>
          <w:top w:val="nil"/>
          <w:left w:val="nil"/>
          <w:bottom w:val="nil"/>
          <w:right w:val="nil"/>
          <w:between w:val="nil"/>
        </w:pBdr>
        <w:spacing w:line="240" w:lineRule="auto"/>
        <w:jc w:val="center"/>
        <w:rPr>
          <w:rFonts w:ascii="Times New Roman" w:eastAsia="Palatino Linotype" w:hAnsi="Times New Roman" w:cs="Times New Roman"/>
          <w:color w:val="000000"/>
          <w:sz w:val="24"/>
          <w:szCs w:val="24"/>
        </w:rPr>
      </w:pPr>
      <w:r w:rsidRPr="00147369">
        <w:rPr>
          <w:rFonts w:ascii="Times New Roman" w:eastAsia="Palatino Linotype" w:hAnsi="Times New Roman" w:cs="Times New Roman"/>
          <w:color w:val="000000"/>
          <w:sz w:val="24"/>
          <w:szCs w:val="24"/>
        </w:rPr>
        <w:t xml:space="preserve">INFORME DE PONENCIA PARA </w:t>
      </w:r>
      <w:r w:rsidR="00FE7880" w:rsidRPr="00147369">
        <w:rPr>
          <w:rFonts w:ascii="Times New Roman" w:eastAsia="Palatino Linotype" w:hAnsi="Times New Roman" w:cs="Times New Roman"/>
          <w:color w:val="000000"/>
          <w:sz w:val="24"/>
          <w:szCs w:val="24"/>
        </w:rPr>
        <w:t>PRIMER</w:t>
      </w:r>
      <w:r w:rsidRPr="00147369">
        <w:rPr>
          <w:rFonts w:ascii="Times New Roman" w:eastAsia="Palatino Linotype" w:hAnsi="Times New Roman" w:cs="Times New Roman"/>
          <w:color w:val="000000"/>
          <w:sz w:val="24"/>
          <w:szCs w:val="24"/>
        </w:rPr>
        <w:t xml:space="preserve"> DEBATE EN LA </w:t>
      </w:r>
      <w:r w:rsidR="00FE7880" w:rsidRPr="00147369">
        <w:rPr>
          <w:rFonts w:ascii="Times New Roman" w:eastAsia="Palatino Linotype" w:hAnsi="Times New Roman" w:cs="Times New Roman"/>
          <w:color w:val="000000"/>
          <w:sz w:val="24"/>
          <w:szCs w:val="24"/>
        </w:rPr>
        <w:t>COMISIÓN PRIMERA</w:t>
      </w:r>
      <w:r w:rsidRPr="00147369">
        <w:rPr>
          <w:rFonts w:ascii="Times New Roman" w:eastAsia="Palatino Linotype" w:hAnsi="Times New Roman" w:cs="Times New Roman"/>
          <w:color w:val="000000"/>
          <w:sz w:val="24"/>
          <w:szCs w:val="24"/>
        </w:rPr>
        <w:t xml:space="preserve"> DE LA CÁMARA DE REPRESENTANTES AL PROYECTO </w:t>
      </w:r>
      <w:r w:rsidR="000A53E3">
        <w:rPr>
          <w:rFonts w:ascii="Times New Roman" w:eastAsia="Palatino Linotype" w:hAnsi="Times New Roman" w:cs="Times New Roman"/>
          <w:color w:val="000000"/>
          <w:sz w:val="24"/>
          <w:szCs w:val="24"/>
        </w:rPr>
        <w:t xml:space="preserve">DE LEY 334 DE 2021 </w:t>
      </w:r>
      <w:r w:rsidR="000A53E3" w:rsidRPr="000A53E3">
        <w:rPr>
          <w:rFonts w:ascii="Times New Roman" w:eastAsia="Palatino Linotype" w:hAnsi="Times New Roman" w:cs="Times New Roman"/>
          <w:i/>
          <w:color w:val="000000"/>
          <w:sz w:val="24"/>
          <w:szCs w:val="24"/>
        </w:rPr>
        <w:t>“Por medio del cual se establece la imprescriptibilidad de los delitos de corrupción”</w:t>
      </w:r>
    </w:p>
    <w:p w14:paraId="0CEAD946" w14:textId="77777777" w:rsidR="00D83303" w:rsidRPr="00147369" w:rsidRDefault="00D83303">
      <w:pPr>
        <w:pBdr>
          <w:top w:val="nil"/>
          <w:left w:val="nil"/>
          <w:bottom w:val="nil"/>
          <w:right w:val="nil"/>
          <w:between w:val="nil"/>
        </w:pBdr>
        <w:spacing w:after="0" w:line="240" w:lineRule="auto"/>
        <w:rPr>
          <w:rFonts w:ascii="Times New Roman" w:eastAsia="Palatino Linotype" w:hAnsi="Times New Roman" w:cs="Times New Roman"/>
          <w:color w:val="000000"/>
          <w:sz w:val="24"/>
          <w:szCs w:val="24"/>
        </w:rPr>
      </w:pPr>
    </w:p>
    <w:p w14:paraId="54468512" w14:textId="77777777" w:rsidR="00D83303" w:rsidRPr="00147369" w:rsidRDefault="00D83303">
      <w:pPr>
        <w:pBdr>
          <w:top w:val="nil"/>
          <w:left w:val="nil"/>
          <w:bottom w:val="nil"/>
          <w:right w:val="nil"/>
          <w:between w:val="nil"/>
        </w:pBdr>
        <w:spacing w:after="0" w:line="240" w:lineRule="auto"/>
        <w:rPr>
          <w:rFonts w:ascii="Times New Roman" w:eastAsia="Palatino Linotype" w:hAnsi="Times New Roman" w:cs="Times New Roman"/>
          <w:color w:val="000000"/>
          <w:sz w:val="24"/>
          <w:szCs w:val="24"/>
        </w:rPr>
      </w:pPr>
    </w:p>
    <w:p w14:paraId="692F4C31" w14:textId="289E198A" w:rsidR="00DF20C2" w:rsidRPr="00147369" w:rsidRDefault="00711EAF">
      <w:pPr>
        <w:pBdr>
          <w:top w:val="nil"/>
          <w:left w:val="nil"/>
          <w:bottom w:val="nil"/>
          <w:right w:val="nil"/>
          <w:between w:val="nil"/>
        </w:pBdr>
        <w:spacing w:after="0" w:line="240" w:lineRule="auto"/>
        <w:rPr>
          <w:rFonts w:ascii="Times New Roman" w:eastAsia="Palatino Linotype" w:hAnsi="Times New Roman" w:cs="Times New Roman"/>
          <w:color w:val="000000"/>
          <w:sz w:val="24"/>
          <w:szCs w:val="24"/>
        </w:rPr>
      </w:pPr>
      <w:r w:rsidRPr="00147369">
        <w:rPr>
          <w:rFonts w:ascii="Times New Roman" w:eastAsia="Palatino Linotype" w:hAnsi="Times New Roman" w:cs="Times New Roman"/>
          <w:color w:val="000000"/>
          <w:sz w:val="24"/>
          <w:szCs w:val="24"/>
        </w:rPr>
        <w:t>Honorable Representante</w:t>
      </w:r>
    </w:p>
    <w:p w14:paraId="568ADCA0" w14:textId="3B1F130D" w:rsidR="00DF20C2" w:rsidRPr="00147369" w:rsidRDefault="00AF01CD">
      <w:pPr>
        <w:pBdr>
          <w:top w:val="nil"/>
          <w:left w:val="nil"/>
          <w:bottom w:val="nil"/>
          <w:right w:val="nil"/>
          <w:between w:val="nil"/>
        </w:pBdr>
        <w:spacing w:after="0" w:line="240" w:lineRule="auto"/>
        <w:rPr>
          <w:rFonts w:ascii="Times New Roman" w:eastAsia="Palatino Linotype" w:hAnsi="Times New Roman" w:cs="Times New Roman"/>
          <w:b/>
          <w:color w:val="000000"/>
          <w:sz w:val="24"/>
          <w:szCs w:val="24"/>
        </w:rPr>
      </w:pPr>
      <w:r w:rsidRPr="00147369">
        <w:rPr>
          <w:rFonts w:ascii="Times New Roman" w:eastAsia="Palatino Linotype" w:hAnsi="Times New Roman" w:cs="Times New Roman"/>
          <w:b/>
          <w:color w:val="000000"/>
          <w:sz w:val="24"/>
          <w:szCs w:val="24"/>
        </w:rPr>
        <w:t>JULIO CÉSAR TRIANA</w:t>
      </w:r>
    </w:p>
    <w:p w14:paraId="283EC463" w14:textId="77777777" w:rsidR="00DF20C2" w:rsidRPr="00147369" w:rsidRDefault="00711EAF">
      <w:pPr>
        <w:pBdr>
          <w:top w:val="nil"/>
          <w:left w:val="nil"/>
          <w:bottom w:val="nil"/>
          <w:right w:val="nil"/>
          <w:between w:val="nil"/>
        </w:pBdr>
        <w:spacing w:after="0" w:line="240" w:lineRule="auto"/>
        <w:rPr>
          <w:rFonts w:ascii="Times New Roman" w:eastAsia="Palatino Linotype" w:hAnsi="Times New Roman" w:cs="Times New Roman"/>
          <w:color w:val="000000"/>
          <w:sz w:val="24"/>
          <w:szCs w:val="24"/>
        </w:rPr>
      </w:pPr>
      <w:r w:rsidRPr="00147369">
        <w:rPr>
          <w:rFonts w:ascii="Times New Roman" w:eastAsia="Palatino Linotype" w:hAnsi="Times New Roman" w:cs="Times New Roman"/>
          <w:color w:val="000000"/>
          <w:sz w:val="24"/>
          <w:szCs w:val="24"/>
        </w:rPr>
        <w:t>Presidente Comisión Primera</w:t>
      </w:r>
    </w:p>
    <w:p w14:paraId="0B00D0C7" w14:textId="77777777" w:rsidR="00DF20C2" w:rsidRPr="00147369" w:rsidRDefault="00711EAF">
      <w:pPr>
        <w:pBdr>
          <w:top w:val="nil"/>
          <w:left w:val="nil"/>
          <w:bottom w:val="nil"/>
          <w:right w:val="nil"/>
          <w:between w:val="nil"/>
        </w:pBdr>
        <w:spacing w:after="0" w:line="240" w:lineRule="auto"/>
        <w:rPr>
          <w:rFonts w:ascii="Times New Roman" w:eastAsia="Palatino Linotype" w:hAnsi="Times New Roman" w:cs="Times New Roman"/>
          <w:color w:val="000000"/>
          <w:sz w:val="24"/>
          <w:szCs w:val="24"/>
        </w:rPr>
      </w:pPr>
      <w:r w:rsidRPr="00147369">
        <w:rPr>
          <w:rFonts w:ascii="Times New Roman" w:eastAsia="Palatino Linotype" w:hAnsi="Times New Roman" w:cs="Times New Roman"/>
          <w:color w:val="000000"/>
          <w:sz w:val="24"/>
          <w:szCs w:val="24"/>
        </w:rPr>
        <w:t>Cámara de Representantes</w:t>
      </w:r>
    </w:p>
    <w:p w14:paraId="3956085B" w14:textId="77777777" w:rsidR="00DF20C2" w:rsidRPr="00147369" w:rsidRDefault="00DF20C2">
      <w:pPr>
        <w:pBdr>
          <w:top w:val="nil"/>
          <w:left w:val="nil"/>
          <w:bottom w:val="nil"/>
          <w:right w:val="nil"/>
          <w:between w:val="nil"/>
        </w:pBdr>
        <w:spacing w:line="240" w:lineRule="auto"/>
        <w:rPr>
          <w:rFonts w:ascii="Times New Roman" w:eastAsia="Palatino Linotype" w:hAnsi="Times New Roman" w:cs="Times New Roman"/>
          <w:color w:val="000000"/>
          <w:sz w:val="24"/>
          <w:szCs w:val="24"/>
        </w:rPr>
      </w:pPr>
    </w:p>
    <w:p w14:paraId="274CD78D" w14:textId="77777777" w:rsidR="000A53E3" w:rsidRPr="00147369" w:rsidRDefault="00711EAF" w:rsidP="000A53E3">
      <w:pPr>
        <w:pBdr>
          <w:top w:val="nil"/>
          <w:left w:val="nil"/>
          <w:bottom w:val="nil"/>
          <w:right w:val="nil"/>
          <w:between w:val="nil"/>
        </w:pBdr>
        <w:spacing w:line="240" w:lineRule="auto"/>
        <w:jc w:val="both"/>
        <w:rPr>
          <w:rFonts w:ascii="Times New Roman" w:eastAsia="Palatino Linotype" w:hAnsi="Times New Roman" w:cs="Times New Roman"/>
          <w:color w:val="000000"/>
          <w:sz w:val="24"/>
          <w:szCs w:val="24"/>
        </w:rPr>
      </w:pPr>
      <w:r w:rsidRPr="00147369">
        <w:rPr>
          <w:rFonts w:ascii="Times New Roman" w:eastAsia="Palatino Linotype" w:hAnsi="Times New Roman" w:cs="Times New Roman"/>
          <w:b/>
          <w:color w:val="000000"/>
          <w:sz w:val="24"/>
          <w:szCs w:val="24"/>
        </w:rPr>
        <w:t>Ref.</w:t>
      </w:r>
      <w:r w:rsidRPr="00147369">
        <w:rPr>
          <w:rFonts w:ascii="Times New Roman" w:eastAsia="Palatino Linotype" w:hAnsi="Times New Roman" w:cs="Times New Roman"/>
          <w:color w:val="000000"/>
          <w:sz w:val="24"/>
          <w:szCs w:val="24"/>
        </w:rPr>
        <w:t xml:space="preserve"> INFORME DE PONENCIA PARA </w:t>
      </w:r>
      <w:r w:rsidR="006B1E17" w:rsidRPr="00147369">
        <w:rPr>
          <w:rFonts w:ascii="Times New Roman" w:eastAsia="Palatino Linotype" w:hAnsi="Times New Roman" w:cs="Times New Roman"/>
          <w:color w:val="000000"/>
          <w:sz w:val="24"/>
          <w:szCs w:val="24"/>
        </w:rPr>
        <w:t>PRIMER</w:t>
      </w:r>
      <w:r w:rsidRPr="00147369">
        <w:rPr>
          <w:rFonts w:ascii="Times New Roman" w:eastAsia="Palatino Linotype" w:hAnsi="Times New Roman" w:cs="Times New Roman"/>
          <w:color w:val="000000"/>
          <w:sz w:val="24"/>
          <w:szCs w:val="24"/>
        </w:rPr>
        <w:t xml:space="preserve"> DEBATE EN LA </w:t>
      </w:r>
      <w:r w:rsidR="006B1E17" w:rsidRPr="00147369">
        <w:rPr>
          <w:rFonts w:ascii="Times New Roman" w:eastAsia="Palatino Linotype" w:hAnsi="Times New Roman" w:cs="Times New Roman"/>
          <w:color w:val="000000"/>
          <w:sz w:val="24"/>
          <w:szCs w:val="24"/>
        </w:rPr>
        <w:t xml:space="preserve">COMISIÓN PRIMERA </w:t>
      </w:r>
      <w:r w:rsidRPr="00147369">
        <w:rPr>
          <w:rFonts w:ascii="Times New Roman" w:eastAsia="Palatino Linotype" w:hAnsi="Times New Roman" w:cs="Times New Roman"/>
          <w:color w:val="000000"/>
          <w:sz w:val="24"/>
          <w:szCs w:val="24"/>
        </w:rPr>
        <w:t xml:space="preserve">DE LA CÁMARA DE REPRESENTANTES AL </w:t>
      </w:r>
      <w:r w:rsidR="000A53E3" w:rsidRPr="00147369">
        <w:rPr>
          <w:rFonts w:ascii="Times New Roman" w:eastAsia="Palatino Linotype" w:hAnsi="Times New Roman" w:cs="Times New Roman"/>
          <w:color w:val="000000"/>
          <w:sz w:val="24"/>
          <w:szCs w:val="24"/>
        </w:rPr>
        <w:t xml:space="preserve">PROYECTO </w:t>
      </w:r>
      <w:r w:rsidR="000A53E3">
        <w:rPr>
          <w:rFonts w:ascii="Times New Roman" w:eastAsia="Palatino Linotype" w:hAnsi="Times New Roman" w:cs="Times New Roman"/>
          <w:color w:val="000000"/>
          <w:sz w:val="24"/>
          <w:szCs w:val="24"/>
        </w:rPr>
        <w:t xml:space="preserve">DE LEY 334 DE 2021 </w:t>
      </w:r>
      <w:r w:rsidR="000A53E3" w:rsidRPr="000A53E3">
        <w:rPr>
          <w:rFonts w:ascii="Times New Roman" w:eastAsia="Palatino Linotype" w:hAnsi="Times New Roman" w:cs="Times New Roman"/>
          <w:i/>
          <w:color w:val="000000"/>
          <w:sz w:val="24"/>
          <w:szCs w:val="24"/>
        </w:rPr>
        <w:t>“Por medio del cual se establece la imprescriptibilidad de los delitos de corrupción”</w:t>
      </w:r>
    </w:p>
    <w:p w14:paraId="3ED64DC2" w14:textId="0B8FD0E0" w:rsidR="00AF01CD" w:rsidRPr="00147369" w:rsidRDefault="00AF01CD" w:rsidP="000A53E3">
      <w:pPr>
        <w:pBdr>
          <w:top w:val="nil"/>
          <w:left w:val="nil"/>
          <w:bottom w:val="nil"/>
          <w:right w:val="nil"/>
          <w:between w:val="nil"/>
        </w:pBdr>
        <w:spacing w:line="240" w:lineRule="auto"/>
        <w:jc w:val="both"/>
        <w:rPr>
          <w:rFonts w:ascii="Times New Roman" w:eastAsia="Palatino Linotype" w:hAnsi="Times New Roman" w:cs="Times New Roman"/>
          <w:color w:val="000000"/>
          <w:sz w:val="24"/>
          <w:szCs w:val="24"/>
        </w:rPr>
      </w:pPr>
    </w:p>
    <w:p w14:paraId="14E07C28" w14:textId="4571EE78" w:rsidR="00DF20C2" w:rsidRPr="00147369" w:rsidRDefault="00711EAF">
      <w:pPr>
        <w:pBdr>
          <w:top w:val="nil"/>
          <w:left w:val="nil"/>
          <w:bottom w:val="nil"/>
          <w:right w:val="nil"/>
          <w:between w:val="nil"/>
        </w:pBdr>
        <w:spacing w:line="240" w:lineRule="auto"/>
        <w:rPr>
          <w:rFonts w:ascii="Times New Roman" w:eastAsia="Palatino Linotype" w:hAnsi="Times New Roman" w:cs="Times New Roman"/>
          <w:color w:val="000000"/>
          <w:sz w:val="24"/>
          <w:szCs w:val="24"/>
        </w:rPr>
      </w:pPr>
      <w:r w:rsidRPr="00147369">
        <w:rPr>
          <w:rFonts w:ascii="Times New Roman" w:eastAsia="Palatino Linotype" w:hAnsi="Times New Roman" w:cs="Times New Roman"/>
          <w:color w:val="000000"/>
          <w:sz w:val="24"/>
          <w:szCs w:val="24"/>
        </w:rPr>
        <w:t>Respetado Señor presidente,</w:t>
      </w:r>
    </w:p>
    <w:p w14:paraId="7CD98219" w14:textId="77777777" w:rsidR="000A53E3" w:rsidRPr="00147369" w:rsidRDefault="00711EAF" w:rsidP="000A53E3">
      <w:pPr>
        <w:pBdr>
          <w:top w:val="nil"/>
          <w:left w:val="nil"/>
          <w:bottom w:val="nil"/>
          <w:right w:val="nil"/>
          <w:between w:val="nil"/>
        </w:pBdr>
        <w:spacing w:line="240" w:lineRule="auto"/>
        <w:jc w:val="both"/>
        <w:rPr>
          <w:rFonts w:ascii="Times New Roman" w:eastAsia="Palatino Linotype" w:hAnsi="Times New Roman" w:cs="Times New Roman"/>
          <w:color w:val="000000"/>
          <w:sz w:val="24"/>
          <w:szCs w:val="24"/>
        </w:rPr>
      </w:pPr>
      <w:r w:rsidRPr="00147369">
        <w:rPr>
          <w:rFonts w:ascii="Times New Roman" w:eastAsia="Palatino Linotype" w:hAnsi="Times New Roman" w:cs="Times New Roman"/>
          <w:color w:val="000000"/>
          <w:sz w:val="24"/>
          <w:szCs w:val="24"/>
        </w:rPr>
        <w:t xml:space="preserve">En cumplimiento del encargo hecho por la Mesa Directiva de la Comisión Primera de la Cámara de Representantes, con fundamento en los artículos 150, 153 y 156 de la Ley 5ª de 1992, </w:t>
      </w:r>
      <w:r w:rsidR="00FE7880" w:rsidRPr="00147369">
        <w:rPr>
          <w:rFonts w:ascii="Times New Roman" w:eastAsia="Palatino Linotype" w:hAnsi="Times New Roman" w:cs="Times New Roman"/>
          <w:color w:val="000000"/>
          <w:sz w:val="24"/>
          <w:szCs w:val="24"/>
        </w:rPr>
        <w:t>me</w:t>
      </w:r>
      <w:r w:rsidRPr="00147369">
        <w:rPr>
          <w:rFonts w:ascii="Times New Roman" w:eastAsia="Palatino Linotype" w:hAnsi="Times New Roman" w:cs="Times New Roman"/>
          <w:color w:val="000000"/>
          <w:sz w:val="24"/>
          <w:szCs w:val="24"/>
        </w:rPr>
        <w:t xml:space="preserve"> permit</w:t>
      </w:r>
      <w:r w:rsidR="00FE7880" w:rsidRPr="00147369">
        <w:rPr>
          <w:rFonts w:ascii="Times New Roman" w:eastAsia="Palatino Linotype" w:hAnsi="Times New Roman" w:cs="Times New Roman"/>
          <w:color w:val="000000"/>
          <w:sz w:val="24"/>
          <w:szCs w:val="24"/>
        </w:rPr>
        <w:t>o</w:t>
      </w:r>
      <w:r w:rsidRPr="00147369">
        <w:rPr>
          <w:rFonts w:ascii="Times New Roman" w:eastAsia="Palatino Linotype" w:hAnsi="Times New Roman" w:cs="Times New Roman"/>
          <w:color w:val="000000"/>
          <w:sz w:val="24"/>
          <w:szCs w:val="24"/>
        </w:rPr>
        <w:t xml:space="preserve"> rendir ponencia para </w:t>
      </w:r>
      <w:r w:rsidR="00FE7880" w:rsidRPr="00147369">
        <w:rPr>
          <w:rFonts w:ascii="Times New Roman" w:eastAsia="Palatino Linotype" w:hAnsi="Times New Roman" w:cs="Times New Roman"/>
          <w:color w:val="000000"/>
          <w:sz w:val="24"/>
          <w:szCs w:val="24"/>
        </w:rPr>
        <w:t>primer</w:t>
      </w:r>
      <w:r w:rsidRPr="00147369">
        <w:rPr>
          <w:rFonts w:ascii="Times New Roman" w:eastAsia="Palatino Linotype" w:hAnsi="Times New Roman" w:cs="Times New Roman"/>
          <w:color w:val="000000"/>
          <w:sz w:val="24"/>
          <w:szCs w:val="24"/>
        </w:rPr>
        <w:t xml:space="preserve"> debate del proyecto de ley </w:t>
      </w:r>
      <w:r w:rsidR="000A53E3" w:rsidRPr="00147369">
        <w:rPr>
          <w:rFonts w:ascii="Times New Roman" w:eastAsia="Palatino Linotype" w:hAnsi="Times New Roman" w:cs="Times New Roman"/>
          <w:color w:val="000000"/>
          <w:sz w:val="24"/>
          <w:szCs w:val="24"/>
        </w:rPr>
        <w:t xml:space="preserve">PROYECTO </w:t>
      </w:r>
      <w:r w:rsidR="000A53E3">
        <w:rPr>
          <w:rFonts w:ascii="Times New Roman" w:eastAsia="Palatino Linotype" w:hAnsi="Times New Roman" w:cs="Times New Roman"/>
          <w:color w:val="000000"/>
          <w:sz w:val="24"/>
          <w:szCs w:val="24"/>
        </w:rPr>
        <w:t xml:space="preserve">DE LEY 334 DE 2021 </w:t>
      </w:r>
      <w:r w:rsidR="000A53E3" w:rsidRPr="000A53E3">
        <w:rPr>
          <w:rFonts w:ascii="Times New Roman" w:eastAsia="Palatino Linotype" w:hAnsi="Times New Roman" w:cs="Times New Roman"/>
          <w:i/>
          <w:color w:val="000000"/>
          <w:sz w:val="24"/>
          <w:szCs w:val="24"/>
        </w:rPr>
        <w:t>“Por medio del cual se establece la imprescriptibilidad de los delitos de corrupción”</w:t>
      </w:r>
    </w:p>
    <w:p w14:paraId="122AC78D" w14:textId="49F5FC36" w:rsidR="00050516" w:rsidRPr="00147369" w:rsidRDefault="00050516" w:rsidP="00AF01CD">
      <w:pPr>
        <w:pBdr>
          <w:top w:val="nil"/>
          <w:left w:val="nil"/>
          <w:bottom w:val="nil"/>
          <w:right w:val="nil"/>
          <w:between w:val="nil"/>
        </w:pBdr>
        <w:spacing w:line="240" w:lineRule="auto"/>
        <w:jc w:val="both"/>
        <w:rPr>
          <w:rFonts w:ascii="Times New Roman" w:eastAsia="Palatino Linotype" w:hAnsi="Times New Roman" w:cs="Times New Roman"/>
          <w:color w:val="000000"/>
          <w:sz w:val="24"/>
          <w:szCs w:val="24"/>
        </w:rPr>
      </w:pPr>
    </w:p>
    <w:p w14:paraId="1241EF56" w14:textId="3E515894" w:rsidR="00DF20C2" w:rsidRPr="004525B2" w:rsidRDefault="00711EAF" w:rsidP="004525B2">
      <w:pPr>
        <w:pStyle w:val="ListParagraph"/>
        <w:numPr>
          <w:ilvl w:val="0"/>
          <w:numId w:val="26"/>
        </w:numPr>
        <w:pBdr>
          <w:top w:val="nil"/>
          <w:left w:val="nil"/>
          <w:bottom w:val="nil"/>
          <w:right w:val="nil"/>
          <w:between w:val="nil"/>
        </w:pBdr>
        <w:spacing w:line="240" w:lineRule="auto"/>
        <w:rPr>
          <w:rFonts w:ascii="Times New Roman" w:eastAsia="Palatino Linotype" w:hAnsi="Times New Roman" w:cs="Times New Roman"/>
          <w:b/>
          <w:color w:val="000000"/>
          <w:sz w:val="24"/>
          <w:szCs w:val="24"/>
        </w:rPr>
      </w:pPr>
      <w:r w:rsidRPr="004525B2">
        <w:rPr>
          <w:rFonts w:ascii="Times New Roman" w:eastAsia="Palatino Linotype" w:hAnsi="Times New Roman" w:cs="Times New Roman"/>
          <w:b/>
          <w:color w:val="000000"/>
          <w:sz w:val="24"/>
          <w:szCs w:val="24"/>
        </w:rPr>
        <w:t>TRÁMITE DEL PROYECTO</w:t>
      </w:r>
    </w:p>
    <w:p w14:paraId="068777CF" w14:textId="77777777" w:rsidR="00DF20C2" w:rsidRPr="00147369" w:rsidRDefault="00711EAF">
      <w:pPr>
        <w:pBdr>
          <w:top w:val="nil"/>
          <w:left w:val="nil"/>
          <w:bottom w:val="nil"/>
          <w:right w:val="nil"/>
          <w:between w:val="nil"/>
        </w:pBdr>
        <w:spacing w:line="240" w:lineRule="auto"/>
        <w:rPr>
          <w:rFonts w:ascii="Times New Roman" w:eastAsia="Palatino Linotype" w:hAnsi="Times New Roman" w:cs="Times New Roman"/>
          <w:color w:val="000000"/>
          <w:sz w:val="24"/>
          <w:szCs w:val="24"/>
        </w:rPr>
      </w:pPr>
      <w:r w:rsidRPr="000A53E3">
        <w:rPr>
          <w:rFonts w:ascii="Times New Roman" w:eastAsia="Palatino Linotype" w:hAnsi="Times New Roman" w:cs="Times New Roman"/>
          <w:b/>
          <w:color w:val="000000"/>
          <w:sz w:val="24"/>
          <w:szCs w:val="24"/>
        </w:rPr>
        <w:t>Origen:</w:t>
      </w:r>
      <w:r w:rsidRPr="00147369">
        <w:rPr>
          <w:rFonts w:ascii="Times New Roman" w:eastAsia="Palatino Linotype" w:hAnsi="Times New Roman" w:cs="Times New Roman"/>
          <w:color w:val="000000"/>
          <w:sz w:val="24"/>
          <w:szCs w:val="24"/>
        </w:rPr>
        <w:t xml:space="preserve"> Congresional</w:t>
      </w:r>
    </w:p>
    <w:p w14:paraId="160BF135" w14:textId="655E9AF5" w:rsidR="00DF20C2" w:rsidRPr="00147369" w:rsidRDefault="00711EAF" w:rsidP="00AF01CD">
      <w:pPr>
        <w:pBdr>
          <w:top w:val="nil"/>
          <w:left w:val="nil"/>
          <w:bottom w:val="nil"/>
          <w:right w:val="nil"/>
          <w:between w:val="nil"/>
        </w:pBdr>
        <w:spacing w:line="240" w:lineRule="auto"/>
        <w:jc w:val="both"/>
        <w:rPr>
          <w:rFonts w:ascii="Times New Roman" w:eastAsia="Palatino Linotype" w:hAnsi="Times New Roman" w:cs="Times New Roman"/>
          <w:color w:val="000000"/>
          <w:sz w:val="24"/>
          <w:szCs w:val="24"/>
        </w:rPr>
      </w:pPr>
      <w:r w:rsidRPr="000A53E3">
        <w:rPr>
          <w:rFonts w:ascii="Times New Roman" w:eastAsia="Palatino Linotype" w:hAnsi="Times New Roman" w:cs="Times New Roman"/>
          <w:b/>
          <w:color w:val="000000"/>
          <w:sz w:val="24"/>
          <w:szCs w:val="24"/>
        </w:rPr>
        <w:t>Autor</w:t>
      </w:r>
      <w:r w:rsidR="00AF01CD" w:rsidRPr="000A53E3">
        <w:rPr>
          <w:rFonts w:ascii="Times New Roman" w:eastAsia="Palatino Linotype" w:hAnsi="Times New Roman" w:cs="Times New Roman"/>
          <w:b/>
          <w:color w:val="000000"/>
          <w:sz w:val="24"/>
          <w:szCs w:val="24"/>
        </w:rPr>
        <w:t>es</w:t>
      </w:r>
      <w:r w:rsidRPr="000A53E3">
        <w:rPr>
          <w:rFonts w:ascii="Times New Roman" w:eastAsia="Palatino Linotype" w:hAnsi="Times New Roman" w:cs="Times New Roman"/>
          <w:b/>
          <w:color w:val="000000"/>
          <w:sz w:val="24"/>
          <w:szCs w:val="24"/>
        </w:rPr>
        <w:t>:</w:t>
      </w:r>
      <w:r w:rsidRPr="00147369">
        <w:rPr>
          <w:rFonts w:ascii="Times New Roman" w:eastAsia="Palatino Linotype" w:hAnsi="Times New Roman" w:cs="Times New Roman"/>
          <w:color w:val="000000"/>
          <w:sz w:val="24"/>
          <w:szCs w:val="24"/>
        </w:rPr>
        <w:t xml:space="preserve"> </w:t>
      </w:r>
      <w:r w:rsidR="000A53E3">
        <w:rPr>
          <w:rFonts w:ascii="Times New Roman" w:eastAsia="Palatino Linotype" w:hAnsi="Times New Roman" w:cs="Times New Roman"/>
          <w:color w:val="000000"/>
          <w:sz w:val="24"/>
          <w:szCs w:val="24"/>
        </w:rPr>
        <w:t>Honorables Representante EDWARD DAVID RODRÍGUE RODRÍGUEZ</w:t>
      </w:r>
    </w:p>
    <w:p w14:paraId="633129C9" w14:textId="5C383596" w:rsidR="00DF20C2" w:rsidRDefault="000A53E3">
      <w:pPr>
        <w:pBdr>
          <w:top w:val="nil"/>
          <w:left w:val="nil"/>
          <w:bottom w:val="nil"/>
          <w:right w:val="nil"/>
          <w:between w:val="nil"/>
        </w:pBdr>
        <w:spacing w:line="240" w:lineRule="auto"/>
        <w:rPr>
          <w:rFonts w:ascii="Times New Roman" w:eastAsia="Palatino Linotype" w:hAnsi="Times New Roman" w:cs="Times New Roman"/>
          <w:color w:val="000000"/>
          <w:sz w:val="24"/>
          <w:szCs w:val="24"/>
        </w:rPr>
      </w:pPr>
      <w:r w:rsidRPr="000A53E3">
        <w:rPr>
          <w:rFonts w:ascii="Times New Roman" w:eastAsia="Palatino Linotype" w:hAnsi="Times New Roman" w:cs="Times New Roman"/>
          <w:b/>
          <w:color w:val="000000"/>
          <w:sz w:val="24"/>
          <w:szCs w:val="24"/>
        </w:rPr>
        <w:t xml:space="preserve">Gaceta: </w:t>
      </w:r>
      <w:r>
        <w:rPr>
          <w:rFonts w:ascii="Times New Roman" w:eastAsia="Palatino Linotype" w:hAnsi="Times New Roman" w:cs="Times New Roman"/>
          <w:color w:val="000000"/>
          <w:sz w:val="24"/>
          <w:szCs w:val="24"/>
        </w:rPr>
        <w:t>1329 de 2021</w:t>
      </w:r>
    </w:p>
    <w:p w14:paraId="736CB0C1" w14:textId="76305046" w:rsidR="000A53E3" w:rsidRPr="00147369" w:rsidRDefault="000A53E3">
      <w:pPr>
        <w:pBdr>
          <w:top w:val="nil"/>
          <w:left w:val="nil"/>
          <w:bottom w:val="nil"/>
          <w:right w:val="nil"/>
          <w:between w:val="nil"/>
        </w:pBdr>
        <w:spacing w:line="240" w:lineRule="auto"/>
        <w:rPr>
          <w:rFonts w:ascii="Times New Roman" w:eastAsia="Palatino Linotype" w:hAnsi="Times New Roman" w:cs="Times New Roman"/>
          <w:color w:val="000000"/>
          <w:sz w:val="24"/>
          <w:szCs w:val="24"/>
        </w:rPr>
      </w:pPr>
      <w:r w:rsidRPr="000A53E3">
        <w:rPr>
          <w:rFonts w:ascii="Times New Roman" w:eastAsia="Palatino Linotype" w:hAnsi="Times New Roman" w:cs="Times New Roman"/>
          <w:b/>
          <w:color w:val="000000"/>
          <w:sz w:val="24"/>
          <w:szCs w:val="24"/>
        </w:rPr>
        <w:t>Radicación:</w:t>
      </w:r>
      <w:r>
        <w:rPr>
          <w:rFonts w:ascii="Times New Roman" w:eastAsia="Palatino Linotype" w:hAnsi="Times New Roman" w:cs="Times New Roman"/>
          <w:color w:val="000000"/>
          <w:sz w:val="24"/>
          <w:szCs w:val="24"/>
        </w:rPr>
        <w:t xml:space="preserve"> 28 de septiembre de 2021</w:t>
      </w:r>
    </w:p>
    <w:p w14:paraId="44C9D81F" w14:textId="606D7F6E" w:rsidR="00DF20C2" w:rsidRDefault="00711EAF">
      <w:pPr>
        <w:pBdr>
          <w:top w:val="nil"/>
          <w:left w:val="nil"/>
          <w:bottom w:val="nil"/>
          <w:right w:val="nil"/>
          <w:between w:val="nil"/>
        </w:pBdr>
        <w:spacing w:line="240" w:lineRule="auto"/>
        <w:rPr>
          <w:rFonts w:ascii="Times New Roman" w:eastAsia="Palatino Linotype" w:hAnsi="Times New Roman" w:cs="Times New Roman"/>
          <w:color w:val="000000"/>
          <w:sz w:val="24"/>
          <w:szCs w:val="24"/>
        </w:rPr>
      </w:pPr>
      <w:r w:rsidRPr="000A53E3">
        <w:rPr>
          <w:rFonts w:ascii="Times New Roman" w:eastAsia="Palatino Linotype" w:hAnsi="Times New Roman" w:cs="Times New Roman"/>
          <w:b/>
          <w:color w:val="000000"/>
          <w:sz w:val="24"/>
          <w:szCs w:val="24"/>
        </w:rPr>
        <w:t>Designación de ponentes para primer debate:</w:t>
      </w:r>
      <w:r w:rsidRPr="00147369">
        <w:rPr>
          <w:rFonts w:ascii="Times New Roman" w:eastAsia="Palatino Linotype" w:hAnsi="Times New Roman" w:cs="Times New Roman"/>
          <w:color w:val="000000"/>
          <w:sz w:val="24"/>
          <w:szCs w:val="24"/>
        </w:rPr>
        <w:t xml:space="preserve"> </w:t>
      </w:r>
      <w:r w:rsidR="000A53E3">
        <w:rPr>
          <w:rFonts w:ascii="Times New Roman" w:eastAsia="Palatino Linotype" w:hAnsi="Times New Roman" w:cs="Times New Roman"/>
          <w:color w:val="000000"/>
          <w:sz w:val="24"/>
          <w:szCs w:val="24"/>
        </w:rPr>
        <w:t>27</w:t>
      </w:r>
      <w:r w:rsidRPr="00147369">
        <w:rPr>
          <w:rFonts w:ascii="Times New Roman" w:eastAsia="Palatino Linotype" w:hAnsi="Times New Roman" w:cs="Times New Roman"/>
          <w:color w:val="000000"/>
          <w:sz w:val="24"/>
          <w:szCs w:val="24"/>
        </w:rPr>
        <w:t xml:space="preserve"> de </w:t>
      </w:r>
      <w:r w:rsidR="000A53E3">
        <w:rPr>
          <w:rFonts w:ascii="Times New Roman" w:eastAsia="Palatino Linotype" w:hAnsi="Times New Roman" w:cs="Times New Roman"/>
          <w:color w:val="000000"/>
          <w:sz w:val="24"/>
          <w:szCs w:val="24"/>
        </w:rPr>
        <w:t>octu</w:t>
      </w:r>
      <w:r w:rsidR="0097568B" w:rsidRPr="00147369">
        <w:rPr>
          <w:rFonts w:ascii="Times New Roman" w:eastAsia="Palatino Linotype" w:hAnsi="Times New Roman" w:cs="Times New Roman"/>
          <w:color w:val="000000"/>
          <w:sz w:val="24"/>
          <w:szCs w:val="24"/>
        </w:rPr>
        <w:t>bre</w:t>
      </w:r>
      <w:r w:rsidRPr="00147369">
        <w:rPr>
          <w:rFonts w:ascii="Times New Roman" w:eastAsia="Palatino Linotype" w:hAnsi="Times New Roman" w:cs="Times New Roman"/>
          <w:color w:val="000000"/>
          <w:sz w:val="24"/>
          <w:szCs w:val="24"/>
        </w:rPr>
        <w:t xml:space="preserve"> de</w:t>
      </w:r>
      <w:r w:rsidR="0097568B" w:rsidRPr="00147369">
        <w:rPr>
          <w:rFonts w:ascii="Times New Roman" w:eastAsia="Palatino Linotype" w:hAnsi="Times New Roman" w:cs="Times New Roman"/>
          <w:color w:val="000000"/>
          <w:sz w:val="24"/>
          <w:szCs w:val="24"/>
        </w:rPr>
        <w:t>l</w:t>
      </w:r>
      <w:r w:rsidRPr="00147369">
        <w:rPr>
          <w:rFonts w:ascii="Times New Roman" w:eastAsia="Palatino Linotype" w:hAnsi="Times New Roman" w:cs="Times New Roman"/>
          <w:color w:val="000000"/>
          <w:sz w:val="24"/>
          <w:szCs w:val="24"/>
        </w:rPr>
        <w:t xml:space="preserve"> 20</w:t>
      </w:r>
      <w:r w:rsidR="00FE7880" w:rsidRPr="00147369">
        <w:rPr>
          <w:rFonts w:ascii="Times New Roman" w:eastAsia="Palatino Linotype" w:hAnsi="Times New Roman" w:cs="Times New Roman"/>
          <w:color w:val="000000"/>
          <w:sz w:val="24"/>
          <w:szCs w:val="24"/>
        </w:rPr>
        <w:t>2</w:t>
      </w:r>
      <w:r w:rsidR="00AF01CD" w:rsidRPr="00147369">
        <w:rPr>
          <w:rFonts w:ascii="Times New Roman" w:eastAsia="Palatino Linotype" w:hAnsi="Times New Roman" w:cs="Times New Roman"/>
          <w:color w:val="000000"/>
          <w:sz w:val="24"/>
          <w:szCs w:val="24"/>
        </w:rPr>
        <w:t>1.</w:t>
      </w:r>
    </w:p>
    <w:p w14:paraId="09E2B616" w14:textId="52D01CAF" w:rsidR="00E661A7" w:rsidRDefault="00E661A7" w:rsidP="00E661A7">
      <w:pPr>
        <w:spacing w:after="0" w:line="240" w:lineRule="auto"/>
        <w:jc w:val="both"/>
        <w:rPr>
          <w:rFonts w:ascii="Times New Roman" w:eastAsia="Palatino Linotype" w:hAnsi="Times New Roman" w:cs="Times New Roman"/>
          <w:color w:val="000000"/>
          <w:sz w:val="24"/>
          <w:szCs w:val="24"/>
        </w:rPr>
      </w:pPr>
    </w:p>
    <w:p w14:paraId="6277DBC2" w14:textId="69A06A37" w:rsidR="000A53E3" w:rsidRDefault="000A53E3" w:rsidP="000A53E3">
      <w:pPr>
        <w:pStyle w:val="ListParagraph"/>
        <w:numPr>
          <w:ilvl w:val="0"/>
          <w:numId w:val="26"/>
        </w:numPr>
        <w:spacing w:after="0" w:line="240" w:lineRule="auto"/>
        <w:jc w:val="both"/>
        <w:rPr>
          <w:rFonts w:ascii="Times New Roman" w:eastAsia="Palatino Linotype" w:hAnsi="Times New Roman" w:cs="Times New Roman"/>
          <w:b/>
          <w:sz w:val="24"/>
          <w:szCs w:val="24"/>
        </w:rPr>
      </w:pPr>
      <w:r w:rsidRPr="000A53E3">
        <w:rPr>
          <w:rFonts w:ascii="Times New Roman" w:eastAsia="Palatino Linotype" w:hAnsi="Times New Roman" w:cs="Times New Roman"/>
          <w:b/>
          <w:sz w:val="24"/>
          <w:szCs w:val="24"/>
        </w:rPr>
        <w:t>JUSTIFICACIÓN</w:t>
      </w:r>
    </w:p>
    <w:p w14:paraId="4A17AAC1" w14:textId="77777777" w:rsidR="000A53E3" w:rsidRPr="000A53E3" w:rsidRDefault="000A53E3" w:rsidP="000A53E3">
      <w:pPr>
        <w:pStyle w:val="ListParagraph"/>
        <w:spacing w:after="0" w:line="240" w:lineRule="auto"/>
        <w:ind w:left="1080"/>
        <w:jc w:val="both"/>
        <w:rPr>
          <w:rFonts w:ascii="Times New Roman" w:eastAsia="Palatino Linotype" w:hAnsi="Times New Roman" w:cs="Times New Roman"/>
          <w:b/>
          <w:sz w:val="24"/>
          <w:szCs w:val="24"/>
        </w:rPr>
      </w:pPr>
    </w:p>
    <w:p w14:paraId="2B368CDA" w14:textId="77777777" w:rsidR="000A53E3" w:rsidRPr="000A53E3" w:rsidRDefault="000A53E3" w:rsidP="000A53E3">
      <w:pPr>
        <w:spacing w:after="0" w:line="240" w:lineRule="auto"/>
        <w:jc w:val="both"/>
        <w:rPr>
          <w:rFonts w:ascii="Times New Roman" w:eastAsia="Palatino Linotype" w:hAnsi="Times New Roman" w:cs="Times New Roman"/>
          <w:sz w:val="24"/>
          <w:szCs w:val="24"/>
        </w:rPr>
      </w:pPr>
      <w:r w:rsidRPr="000A53E3">
        <w:rPr>
          <w:rFonts w:ascii="Times New Roman" w:eastAsia="Palatino Linotype" w:hAnsi="Times New Roman" w:cs="Times New Roman"/>
          <w:sz w:val="24"/>
          <w:szCs w:val="24"/>
        </w:rPr>
        <w:t>El presente proyecto de ley tiene como objeto servir de herramienta contra la corrupción, mediante el uso de herramientas penales que no impliquen aumento de penas, ni beneficios o subrogados procesales, ya que si bien, son medidas fundamentales para combatir la corrupción son todavía insuficientes para lograr persuadir la comisión de los delitos que tienen como víctima al Estado y en consecuencia a todos los colombianos, cuyo clamor, cada vez más común es que el legislativo actúe de manera más frontal en contra de la corrupción.</w:t>
      </w:r>
    </w:p>
    <w:p w14:paraId="66C645D5" w14:textId="77777777" w:rsidR="000A53E3" w:rsidRPr="000A53E3" w:rsidRDefault="000A53E3" w:rsidP="000A53E3">
      <w:pPr>
        <w:spacing w:after="0" w:line="240" w:lineRule="auto"/>
        <w:jc w:val="both"/>
        <w:rPr>
          <w:rFonts w:ascii="Times New Roman" w:eastAsia="Palatino Linotype" w:hAnsi="Times New Roman" w:cs="Times New Roman"/>
          <w:sz w:val="24"/>
          <w:szCs w:val="24"/>
        </w:rPr>
      </w:pPr>
      <w:r w:rsidRPr="000A53E3">
        <w:rPr>
          <w:rFonts w:ascii="Times New Roman" w:eastAsia="Palatino Linotype" w:hAnsi="Times New Roman" w:cs="Times New Roman"/>
          <w:sz w:val="24"/>
          <w:szCs w:val="24"/>
        </w:rPr>
        <w:t>Así las cosas, el proyecto de ley presenta 2 medidas contra la corrupción:</w:t>
      </w:r>
    </w:p>
    <w:p w14:paraId="5F71F6E3" w14:textId="77777777" w:rsidR="000A53E3" w:rsidRPr="000A53E3" w:rsidRDefault="000A53E3" w:rsidP="000A53E3">
      <w:pPr>
        <w:spacing w:after="0" w:line="240" w:lineRule="auto"/>
        <w:jc w:val="both"/>
        <w:rPr>
          <w:rFonts w:ascii="Times New Roman" w:eastAsia="Palatino Linotype" w:hAnsi="Times New Roman" w:cs="Times New Roman"/>
          <w:sz w:val="24"/>
          <w:szCs w:val="24"/>
        </w:rPr>
      </w:pPr>
      <w:r w:rsidRPr="000A53E3">
        <w:rPr>
          <w:rFonts w:ascii="Times New Roman" w:eastAsia="Palatino Linotype" w:hAnsi="Times New Roman" w:cs="Times New Roman"/>
          <w:sz w:val="24"/>
          <w:szCs w:val="24"/>
        </w:rPr>
        <w:lastRenderedPageBreak/>
        <w:t>•</w:t>
      </w:r>
      <w:r w:rsidRPr="000A53E3">
        <w:rPr>
          <w:rFonts w:ascii="Times New Roman" w:eastAsia="Palatino Linotype" w:hAnsi="Times New Roman" w:cs="Times New Roman"/>
          <w:sz w:val="24"/>
          <w:szCs w:val="24"/>
        </w:rPr>
        <w:tab/>
        <w:t>La Imprescriptibilidad: Que permitirá que los delitos por corrupción sean perseguidos en cualquier tiempo y no que por medio de argucias jurídicas se constituya la prescripción y quede en la impunidad.</w:t>
      </w:r>
    </w:p>
    <w:p w14:paraId="32193BA1" w14:textId="77777777" w:rsidR="000A53E3" w:rsidRPr="000A53E3" w:rsidRDefault="000A53E3" w:rsidP="000A53E3">
      <w:pPr>
        <w:spacing w:after="0" w:line="240" w:lineRule="auto"/>
        <w:jc w:val="both"/>
        <w:rPr>
          <w:rFonts w:ascii="Times New Roman" w:eastAsia="Palatino Linotype" w:hAnsi="Times New Roman" w:cs="Times New Roman"/>
          <w:sz w:val="24"/>
          <w:szCs w:val="24"/>
        </w:rPr>
      </w:pPr>
    </w:p>
    <w:p w14:paraId="0D116F2D" w14:textId="77777777" w:rsidR="000A53E3" w:rsidRPr="000A53E3" w:rsidRDefault="000A53E3" w:rsidP="000A53E3">
      <w:pPr>
        <w:spacing w:after="0" w:line="240" w:lineRule="auto"/>
        <w:jc w:val="both"/>
        <w:rPr>
          <w:rFonts w:ascii="Times New Roman" w:eastAsia="Palatino Linotype" w:hAnsi="Times New Roman" w:cs="Times New Roman"/>
          <w:sz w:val="24"/>
          <w:szCs w:val="24"/>
        </w:rPr>
      </w:pPr>
      <w:r w:rsidRPr="000A53E3">
        <w:rPr>
          <w:rFonts w:ascii="Times New Roman" w:eastAsia="Palatino Linotype" w:hAnsi="Times New Roman" w:cs="Times New Roman"/>
          <w:sz w:val="24"/>
          <w:szCs w:val="24"/>
        </w:rPr>
        <w:t>•</w:t>
      </w:r>
      <w:r w:rsidRPr="000A53E3">
        <w:rPr>
          <w:rFonts w:ascii="Times New Roman" w:eastAsia="Palatino Linotype" w:hAnsi="Times New Roman" w:cs="Times New Roman"/>
          <w:sz w:val="24"/>
          <w:szCs w:val="24"/>
        </w:rPr>
        <w:tab/>
        <w:t>La reparación agravada. Permitirá que al que cometa los delitos descritos en el artículo primero del proyecto, se le castigue con condenas de indemnización superior al daño ocasionado con el fin de que no se vuelva a repetir la acción. En la misma línea, se modifica el tope de reparación del artículo 97 entendiendo que en los casos de corrupción pública, muy a menudo se trata de daño que superan, por mucho, los 1000 salarios mínimos.</w:t>
      </w:r>
    </w:p>
    <w:p w14:paraId="70E2C319" w14:textId="77777777" w:rsidR="000A53E3" w:rsidRPr="000A53E3" w:rsidRDefault="000A53E3" w:rsidP="000A53E3">
      <w:pPr>
        <w:spacing w:after="0" w:line="240" w:lineRule="auto"/>
        <w:jc w:val="both"/>
        <w:rPr>
          <w:rFonts w:ascii="Times New Roman" w:eastAsia="Palatino Linotype" w:hAnsi="Times New Roman" w:cs="Times New Roman"/>
          <w:sz w:val="24"/>
          <w:szCs w:val="24"/>
        </w:rPr>
      </w:pPr>
    </w:p>
    <w:p w14:paraId="4663874C" w14:textId="311AE137" w:rsidR="000A53E3" w:rsidRDefault="000A53E3" w:rsidP="000A53E3">
      <w:pPr>
        <w:pStyle w:val="ListParagraph"/>
        <w:numPr>
          <w:ilvl w:val="0"/>
          <w:numId w:val="26"/>
        </w:numPr>
        <w:spacing w:after="0" w:line="240" w:lineRule="auto"/>
        <w:jc w:val="both"/>
        <w:rPr>
          <w:rFonts w:ascii="Times New Roman" w:eastAsia="Palatino Linotype" w:hAnsi="Times New Roman" w:cs="Times New Roman"/>
          <w:b/>
          <w:sz w:val="24"/>
          <w:szCs w:val="24"/>
        </w:rPr>
      </w:pPr>
      <w:r w:rsidRPr="000A53E3">
        <w:rPr>
          <w:rFonts w:ascii="Times New Roman" w:eastAsia="Palatino Linotype" w:hAnsi="Times New Roman" w:cs="Times New Roman"/>
          <w:b/>
          <w:sz w:val="24"/>
          <w:szCs w:val="24"/>
        </w:rPr>
        <w:t>Sobre la Política criminal en el Estado colombiano</w:t>
      </w:r>
    </w:p>
    <w:p w14:paraId="6F3ECA07" w14:textId="77777777" w:rsidR="000A53E3" w:rsidRPr="000A53E3" w:rsidRDefault="000A53E3" w:rsidP="000A53E3">
      <w:pPr>
        <w:pStyle w:val="ListParagraph"/>
        <w:spacing w:after="0" w:line="240" w:lineRule="auto"/>
        <w:ind w:left="1080"/>
        <w:jc w:val="both"/>
        <w:rPr>
          <w:rFonts w:ascii="Times New Roman" w:eastAsia="Palatino Linotype" w:hAnsi="Times New Roman" w:cs="Times New Roman"/>
          <w:b/>
          <w:sz w:val="24"/>
          <w:szCs w:val="24"/>
        </w:rPr>
      </w:pPr>
    </w:p>
    <w:p w14:paraId="734A5A21" w14:textId="56D96095" w:rsidR="000A53E3" w:rsidRDefault="000A53E3" w:rsidP="000A53E3">
      <w:pPr>
        <w:spacing w:after="0" w:line="240" w:lineRule="auto"/>
        <w:jc w:val="both"/>
        <w:rPr>
          <w:rFonts w:ascii="Times New Roman" w:eastAsia="Palatino Linotype" w:hAnsi="Times New Roman" w:cs="Times New Roman"/>
          <w:sz w:val="24"/>
          <w:szCs w:val="24"/>
        </w:rPr>
      </w:pPr>
      <w:r w:rsidRPr="000A53E3">
        <w:rPr>
          <w:rFonts w:ascii="Times New Roman" w:eastAsia="Palatino Linotype" w:hAnsi="Times New Roman" w:cs="Times New Roman"/>
          <w:sz w:val="24"/>
          <w:szCs w:val="24"/>
        </w:rPr>
        <w:t>En palabras de la Corte Constitucional, se define la política criminal como:</w:t>
      </w:r>
    </w:p>
    <w:p w14:paraId="6C5B1FA6" w14:textId="77777777" w:rsidR="000A53E3" w:rsidRPr="000A53E3" w:rsidRDefault="000A53E3" w:rsidP="000A53E3">
      <w:pPr>
        <w:spacing w:after="0" w:line="240" w:lineRule="auto"/>
        <w:jc w:val="both"/>
        <w:rPr>
          <w:rFonts w:ascii="Times New Roman" w:eastAsia="Palatino Linotype" w:hAnsi="Times New Roman" w:cs="Times New Roman"/>
          <w:sz w:val="24"/>
          <w:szCs w:val="24"/>
        </w:rPr>
      </w:pPr>
    </w:p>
    <w:p w14:paraId="067096EF" w14:textId="3C92AD93" w:rsidR="000A53E3" w:rsidRDefault="000A53E3" w:rsidP="000A53E3">
      <w:pPr>
        <w:spacing w:after="0" w:line="240" w:lineRule="auto"/>
        <w:jc w:val="both"/>
        <w:rPr>
          <w:rFonts w:ascii="Times New Roman" w:eastAsia="Palatino Linotype" w:hAnsi="Times New Roman" w:cs="Times New Roman"/>
          <w:sz w:val="24"/>
          <w:szCs w:val="24"/>
        </w:rPr>
      </w:pPr>
      <w:r w:rsidRPr="000A53E3">
        <w:rPr>
          <w:rFonts w:ascii="Times New Roman" w:eastAsia="Palatino Linotype" w:hAnsi="Times New Roman" w:cs="Times New Roman"/>
          <w:sz w:val="24"/>
          <w:szCs w:val="24"/>
        </w:rPr>
        <w:t>“Conjunto de respuestas que un Estado estima necesario adoptar para hacerle frente a conductas consideradas reprochables o causantes de perjuicio social con el fin de garantizar la protección de los intereses esenciales del Estado y de los derechos de los residentes en el territorio bajo su jurisdicción. Dicho conjunto de respuestas puede ser de la más variada índole. Puede ser social, como cuando se promueve que los vecinos de un mismo barrio se hagan responsables de alertar a las autoridades acerca de la presencia de sucesos extraños que puedan estar asociados a la comisión de un delito. También puede ser jurídica, como cuando se reforman las normas penales. Además, puede ser económica, como cuando se crean incentivos para estimular un determinado comportamiento o desincentivos para incrementarles los costos a quienes re</w:t>
      </w:r>
      <w:r w:rsidR="00E8106D">
        <w:rPr>
          <w:rFonts w:ascii="Times New Roman" w:eastAsia="Palatino Linotype" w:hAnsi="Times New Roman" w:cs="Times New Roman"/>
          <w:sz w:val="24"/>
          <w:szCs w:val="24"/>
        </w:rPr>
        <w:t>alicen conductas reprochables.”</w:t>
      </w:r>
      <w:r w:rsidR="00E8106D">
        <w:rPr>
          <w:rStyle w:val="FootnoteReference"/>
          <w:rFonts w:ascii="Times New Roman" w:eastAsia="Palatino Linotype" w:hAnsi="Times New Roman" w:cs="Times New Roman"/>
          <w:sz w:val="24"/>
          <w:szCs w:val="24"/>
        </w:rPr>
        <w:footnoteReference w:id="1"/>
      </w:r>
    </w:p>
    <w:p w14:paraId="0F943AF1" w14:textId="77777777" w:rsidR="000A53E3" w:rsidRPr="000A53E3" w:rsidRDefault="000A53E3" w:rsidP="000A53E3">
      <w:pPr>
        <w:spacing w:after="0" w:line="240" w:lineRule="auto"/>
        <w:jc w:val="both"/>
        <w:rPr>
          <w:rFonts w:ascii="Times New Roman" w:eastAsia="Palatino Linotype" w:hAnsi="Times New Roman" w:cs="Times New Roman"/>
          <w:sz w:val="24"/>
          <w:szCs w:val="24"/>
        </w:rPr>
      </w:pPr>
    </w:p>
    <w:p w14:paraId="285AF484" w14:textId="44A5F11D" w:rsidR="000A53E3" w:rsidRDefault="000A53E3" w:rsidP="000A53E3">
      <w:pPr>
        <w:spacing w:after="0" w:line="240" w:lineRule="auto"/>
        <w:jc w:val="both"/>
        <w:rPr>
          <w:rFonts w:ascii="Times New Roman" w:eastAsia="Palatino Linotype" w:hAnsi="Times New Roman" w:cs="Times New Roman"/>
          <w:sz w:val="24"/>
          <w:szCs w:val="24"/>
        </w:rPr>
      </w:pPr>
      <w:r w:rsidRPr="000A53E3">
        <w:rPr>
          <w:rFonts w:ascii="Times New Roman" w:eastAsia="Palatino Linotype" w:hAnsi="Times New Roman" w:cs="Times New Roman"/>
          <w:sz w:val="24"/>
          <w:szCs w:val="24"/>
        </w:rPr>
        <w:t>Lo anterior tiene gran incidencia en el proyecto objeto de estudio, entendiendo que abarca por lo menos dos de los tres componentes de la política criminal, descritos por el tribunal constitucional, el componente reformativo legal, y el componente económico, que se materializa con la inclusión del daño punitivo y no meramente compensatorio como forma de disuasión.</w:t>
      </w:r>
    </w:p>
    <w:p w14:paraId="2D1FBCE7" w14:textId="77777777" w:rsidR="000A53E3" w:rsidRPr="000A53E3" w:rsidRDefault="000A53E3" w:rsidP="000A53E3">
      <w:pPr>
        <w:spacing w:after="0" w:line="240" w:lineRule="auto"/>
        <w:jc w:val="both"/>
        <w:rPr>
          <w:rFonts w:ascii="Times New Roman" w:eastAsia="Palatino Linotype" w:hAnsi="Times New Roman" w:cs="Times New Roman"/>
          <w:sz w:val="24"/>
          <w:szCs w:val="24"/>
        </w:rPr>
      </w:pPr>
    </w:p>
    <w:p w14:paraId="44632D71" w14:textId="6B4ACDFF" w:rsidR="000A53E3" w:rsidRDefault="000A53E3" w:rsidP="000A53E3">
      <w:pPr>
        <w:spacing w:after="0" w:line="240" w:lineRule="auto"/>
        <w:jc w:val="both"/>
        <w:rPr>
          <w:rFonts w:ascii="Times New Roman" w:eastAsia="Palatino Linotype" w:hAnsi="Times New Roman" w:cs="Times New Roman"/>
          <w:sz w:val="24"/>
          <w:szCs w:val="24"/>
        </w:rPr>
      </w:pPr>
      <w:r w:rsidRPr="000A53E3">
        <w:rPr>
          <w:rFonts w:ascii="Times New Roman" w:eastAsia="Palatino Linotype" w:hAnsi="Times New Roman" w:cs="Times New Roman"/>
          <w:sz w:val="24"/>
          <w:szCs w:val="24"/>
        </w:rPr>
        <w:t>Sin embargo, es fundamental tener siempre a la vista el componente social, que si bien no es materia directa de este proyecto, si debe existir un ambiente de tolerancia 0 con la corrupción, en todos los niveles y de todas las especies, pues no es posible erradicarla, ni construir bases de una sociedad más ética si condenamos unos tipos de corrupción, verbigracia la que ocurre en el Estado a gran escala pero somos complacientes con otros tipos de corrupción de niveles coloquiales, no hay ley que tenga el poder de modificar de tajo culturas, corresponde a la sociedad, encontrar los caminos para transformarse desde su raíz.</w:t>
      </w:r>
    </w:p>
    <w:p w14:paraId="2FCD8DE6" w14:textId="7BC97782" w:rsidR="00E8106D" w:rsidRDefault="00E8106D" w:rsidP="000A53E3">
      <w:pPr>
        <w:spacing w:after="0" w:line="240" w:lineRule="auto"/>
        <w:jc w:val="both"/>
        <w:rPr>
          <w:rFonts w:ascii="Times New Roman" w:eastAsia="Palatino Linotype" w:hAnsi="Times New Roman" w:cs="Times New Roman"/>
          <w:sz w:val="24"/>
          <w:szCs w:val="24"/>
        </w:rPr>
      </w:pPr>
    </w:p>
    <w:p w14:paraId="7AFAB6F3" w14:textId="77777777" w:rsidR="00E8106D" w:rsidRPr="000A53E3" w:rsidRDefault="00E8106D" w:rsidP="000A53E3">
      <w:pPr>
        <w:spacing w:after="0" w:line="240" w:lineRule="auto"/>
        <w:jc w:val="both"/>
        <w:rPr>
          <w:rFonts w:ascii="Times New Roman" w:eastAsia="Palatino Linotype" w:hAnsi="Times New Roman" w:cs="Times New Roman"/>
          <w:sz w:val="24"/>
          <w:szCs w:val="24"/>
        </w:rPr>
      </w:pPr>
    </w:p>
    <w:p w14:paraId="65BC4405" w14:textId="784167FD" w:rsidR="000A53E3" w:rsidRPr="000A53E3" w:rsidRDefault="000A53E3" w:rsidP="000A53E3">
      <w:pPr>
        <w:spacing w:after="0" w:line="240" w:lineRule="auto"/>
        <w:jc w:val="both"/>
        <w:rPr>
          <w:rFonts w:ascii="Times New Roman" w:eastAsia="Palatino Linotype" w:hAnsi="Times New Roman" w:cs="Times New Roman"/>
          <w:sz w:val="24"/>
          <w:szCs w:val="24"/>
        </w:rPr>
      </w:pPr>
    </w:p>
    <w:p w14:paraId="166CA9D7" w14:textId="6769010A" w:rsidR="000A53E3" w:rsidRDefault="000A53E3" w:rsidP="000A53E3">
      <w:pPr>
        <w:pStyle w:val="ListParagraph"/>
        <w:numPr>
          <w:ilvl w:val="0"/>
          <w:numId w:val="26"/>
        </w:numPr>
        <w:spacing w:after="0" w:line="240" w:lineRule="auto"/>
        <w:jc w:val="both"/>
        <w:rPr>
          <w:rFonts w:ascii="Times New Roman" w:eastAsia="Palatino Linotype" w:hAnsi="Times New Roman" w:cs="Times New Roman"/>
          <w:b/>
          <w:sz w:val="24"/>
          <w:szCs w:val="24"/>
        </w:rPr>
      </w:pPr>
      <w:r w:rsidRPr="000A53E3">
        <w:rPr>
          <w:rFonts w:ascii="Times New Roman" w:eastAsia="Palatino Linotype" w:hAnsi="Times New Roman" w:cs="Times New Roman"/>
          <w:b/>
          <w:sz w:val="24"/>
          <w:szCs w:val="24"/>
        </w:rPr>
        <w:t xml:space="preserve">Reparación agravada </w:t>
      </w:r>
    </w:p>
    <w:p w14:paraId="4259D066" w14:textId="77777777" w:rsidR="000A53E3" w:rsidRPr="000A53E3" w:rsidRDefault="000A53E3" w:rsidP="000A53E3">
      <w:pPr>
        <w:pStyle w:val="ListParagraph"/>
        <w:spacing w:after="0" w:line="240" w:lineRule="auto"/>
        <w:ind w:left="1080"/>
        <w:jc w:val="both"/>
        <w:rPr>
          <w:rFonts w:ascii="Times New Roman" w:eastAsia="Palatino Linotype" w:hAnsi="Times New Roman" w:cs="Times New Roman"/>
          <w:b/>
          <w:sz w:val="24"/>
          <w:szCs w:val="24"/>
        </w:rPr>
      </w:pPr>
    </w:p>
    <w:p w14:paraId="15135EAB" w14:textId="0A9CA4E3" w:rsidR="000A53E3" w:rsidRDefault="000A53E3" w:rsidP="000A53E3">
      <w:pPr>
        <w:spacing w:after="0" w:line="240" w:lineRule="auto"/>
        <w:jc w:val="both"/>
        <w:rPr>
          <w:rFonts w:ascii="Times New Roman" w:eastAsia="Palatino Linotype" w:hAnsi="Times New Roman" w:cs="Times New Roman"/>
          <w:sz w:val="24"/>
          <w:szCs w:val="24"/>
        </w:rPr>
      </w:pPr>
      <w:r w:rsidRPr="000A53E3">
        <w:rPr>
          <w:rFonts w:ascii="Times New Roman" w:eastAsia="Palatino Linotype" w:hAnsi="Times New Roman" w:cs="Times New Roman"/>
          <w:sz w:val="24"/>
          <w:szCs w:val="24"/>
        </w:rPr>
        <w:lastRenderedPageBreak/>
        <w:t>Con respecto a la viabilidad de la reparación agravada, tenemos que de acuerdo con el estudio realizado a la luz de las figuras jurídicas existentes y las facultades competenciales del legislador no hay discrepancia alguna, se argumenta de la siguiente manera.</w:t>
      </w:r>
    </w:p>
    <w:p w14:paraId="366E450C" w14:textId="77777777" w:rsidR="000A53E3" w:rsidRPr="000A53E3" w:rsidRDefault="000A53E3" w:rsidP="000A53E3">
      <w:pPr>
        <w:spacing w:after="0" w:line="240" w:lineRule="auto"/>
        <w:jc w:val="both"/>
        <w:rPr>
          <w:rFonts w:ascii="Times New Roman" w:eastAsia="Palatino Linotype" w:hAnsi="Times New Roman" w:cs="Times New Roman"/>
          <w:sz w:val="24"/>
          <w:szCs w:val="24"/>
        </w:rPr>
      </w:pPr>
    </w:p>
    <w:p w14:paraId="23238B82" w14:textId="77777777" w:rsidR="000A53E3" w:rsidRPr="000A53E3" w:rsidRDefault="000A53E3" w:rsidP="000A53E3">
      <w:pPr>
        <w:spacing w:after="0" w:line="240" w:lineRule="auto"/>
        <w:jc w:val="both"/>
        <w:rPr>
          <w:rFonts w:ascii="Times New Roman" w:eastAsia="Palatino Linotype" w:hAnsi="Times New Roman" w:cs="Times New Roman"/>
          <w:sz w:val="24"/>
          <w:szCs w:val="24"/>
        </w:rPr>
      </w:pPr>
      <w:r w:rsidRPr="000A53E3">
        <w:rPr>
          <w:rFonts w:ascii="Times New Roman" w:eastAsia="Palatino Linotype" w:hAnsi="Times New Roman" w:cs="Times New Roman"/>
          <w:sz w:val="24"/>
          <w:szCs w:val="24"/>
        </w:rPr>
        <w:t>•</w:t>
      </w:r>
      <w:r w:rsidRPr="000A53E3">
        <w:rPr>
          <w:rFonts w:ascii="Times New Roman" w:eastAsia="Palatino Linotype" w:hAnsi="Times New Roman" w:cs="Times New Roman"/>
          <w:sz w:val="24"/>
          <w:szCs w:val="24"/>
        </w:rPr>
        <w:tab/>
        <w:t>La cláusula general de competencia dada el legislador en el Estado colombiano, confiere al parlamento la posibilidad de legislar sobre cualquier tema e incluso modificar la carta política con la cuidadosa excepción de la sustitución de ella, no hay lugar a creer que por la reparación establecida se está infringiendo alguna norma superior, ni se está actuando por fuera de la competencia legislativa.</w:t>
      </w:r>
    </w:p>
    <w:p w14:paraId="25ABB559" w14:textId="77777777" w:rsidR="000A53E3" w:rsidRPr="000A53E3" w:rsidRDefault="000A53E3" w:rsidP="000A53E3">
      <w:pPr>
        <w:spacing w:after="0" w:line="240" w:lineRule="auto"/>
        <w:jc w:val="both"/>
        <w:rPr>
          <w:rFonts w:ascii="Times New Roman" w:eastAsia="Palatino Linotype" w:hAnsi="Times New Roman" w:cs="Times New Roman"/>
          <w:sz w:val="24"/>
          <w:szCs w:val="24"/>
        </w:rPr>
      </w:pPr>
    </w:p>
    <w:p w14:paraId="4758D6DF" w14:textId="77777777" w:rsidR="000A53E3" w:rsidRPr="000A53E3" w:rsidRDefault="000A53E3" w:rsidP="000A53E3">
      <w:pPr>
        <w:spacing w:after="0" w:line="240" w:lineRule="auto"/>
        <w:jc w:val="both"/>
        <w:rPr>
          <w:rFonts w:ascii="Times New Roman" w:eastAsia="Palatino Linotype" w:hAnsi="Times New Roman" w:cs="Times New Roman"/>
          <w:sz w:val="24"/>
          <w:szCs w:val="24"/>
        </w:rPr>
      </w:pPr>
      <w:r w:rsidRPr="000A53E3">
        <w:rPr>
          <w:rFonts w:ascii="Times New Roman" w:eastAsia="Palatino Linotype" w:hAnsi="Times New Roman" w:cs="Times New Roman"/>
          <w:sz w:val="24"/>
          <w:szCs w:val="24"/>
        </w:rPr>
        <w:t>•</w:t>
      </w:r>
      <w:r w:rsidRPr="000A53E3">
        <w:rPr>
          <w:rFonts w:ascii="Times New Roman" w:eastAsia="Palatino Linotype" w:hAnsi="Times New Roman" w:cs="Times New Roman"/>
          <w:sz w:val="24"/>
          <w:szCs w:val="24"/>
        </w:rPr>
        <w:tab/>
        <w:t>La reparación agravada tiene una doble función. Por un lado, contribuye a la sensación de resarcimiento. Pero, además, funciona como incentivo a la denuncia, característica que como ya se mencionó en párrafos anteriores, en la confección de la política criminal.</w:t>
      </w:r>
    </w:p>
    <w:p w14:paraId="3638040D" w14:textId="77777777" w:rsidR="000A53E3" w:rsidRPr="000A53E3" w:rsidRDefault="000A53E3" w:rsidP="000A53E3">
      <w:pPr>
        <w:spacing w:after="0" w:line="240" w:lineRule="auto"/>
        <w:jc w:val="both"/>
        <w:rPr>
          <w:rFonts w:ascii="Times New Roman" w:eastAsia="Palatino Linotype" w:hAnsi="Times New Roman" w:cs="Times New Roman"/>
          <w:sz w:val="24"/>
          <w:szCs w:val="24"/>
        </w:rPr>
      </w:pPr>
      <w:r w:rsidRPr="000A53E3">
        <w:rPr>
          <w:rFonts w:ascii="Times New Roman" w:eastAsia="Palatino Linotype" w:hAnsi="Times New Roman" w:cs="Times New Roman"/>
          <w:sz w:val="24"/>
          <w:szCs w:val="24"/>
        </w:rPr>
        <w:t>La única zona gris que existía a primera lectura era sobre la configuración del enriquecimiento sin justa causa vía aplicación de esta modificación. Pues bien, al respecto hay que mencionar dos cosas.</w:t>
      </w:r>
    </w:p>
    <w:p w14:paraId="1E0034CD" w14:textId="77777777" w:rsidR="000A53E3" w:rsidRPr="000A53E3" w:rsidRDefault="000A53E3" w:rsidP="000A53E3">
      <w:pPr>
        <w:spacing w:after="0" w:line="240" w:lineRule="auto"/>
        <w:jc w:val="both"/>
        <w:rPr>
          <w:rFonts w:ascii="Times New Roman" w:eastAsia="Palatino Linotype" w:hAnsi="Times New Roman" w:cs="Times New Roman"/>
          <w:sz w:val="24"/>
          <w:szCs w:val="24"/>
        </w:rPr>
      </w:pPr>
    </w:p>
    <w:p w14:paraId="08F65A4B" w14:textId="77777777" w:rsidR="000A53E3" w:rsidRPr="000A53E3" w:rsidRDefault="000A53E3" w:rsidP="000A53E3">
      <w:pPr>
        <w:spacing w:after="0" w:line="240" w:lineRule="auto"/>
        <w:jc w:val="both"/>
        <w:rPr>
          <w:rFonts w:ascii="Times New Roman" w:eastAsia="Palatino Linotype" w:hAnsi="Times New Roman" w:cs="Times New Roman"/>
          <w:sz w:val="24"/>
          <w:szCs w:val="24"/>
        </w:rPr>
      </w:pPr>
      <w:r w:rsidRPr="000A53E3">
        <w:rPr>
          <w:rFonts w:ascii="Times New Roman" w:eastAsia="Palatino Linotype" w:hAnsi="Times New Roman" w:cs="Times New Roman"/>
          <w:sz w:val="24"/>
          <w:szCs w:val="24"/>
        </w:rPr>
        <w:t>a.</w:t>
      </w:r>
      <w:r w:rsidRPr="000A53E3">
        <w:rPr>
          <w:rFonts w:ascii="Times New Roman" w:eastAsia="Palatino Linotype" w:hAnsi="Times New Roman" w:cs="Times New Roman"/>
          <w:sz w:val="24"/>
          <w:szCs w:val="24"/>
        </w:rPr>
        <w:tab/>
        <w:t>Se trata de una antinomia aparente. El Consejo de Estado, mediante sentencia de Unificación, interpretó las características necesarias para la configuración del enriquecimiento sin justa causa, siendo estos (i) El enriquecimiento de un sujeto (ii) el correlativo empobrecimiento de otro sujeto (iii) Ausencia de causa jurídica que justifique la situación de los dos sujetos.</w:t>
      </w:r>
    </w:p>
    <w:p w14:paraId="6DF29D1A" w14:textId="77777777" w:rsidR="000A53E3" w:rsidRPr="000A53E3" w:rsidRDefault="000A53E3" w:rsidP="000A53E3">
      <w:pPr>
        <w:spacing w:after="0" w:line="240" w:lineRule="auto"/>
        <w:jc w:val="both"/>
        <w:rPr>
          <w:rFonts w:ascii="Times New Roman" w:eastAsia="Palatino Linotype" w:hAnsi="Times New Roman" w:cs="Times New Roman"/>
          <w:sz w:val="24"/>
          <w:szCs w:val="24"/>
        </w:rPr>
      </w:pPr>
      <w:r w:rsidRPr="000A53E3">
        <w:rPr>
          <w:rFonts w:ascii="Times New Roman" w:eastAsia="Palatino Linotype" w:hAnsi="Times New Roman" w:cs="Times New Roman"/>
          <w:sz w:val="24"/>
          <w:szCs w:val="24"/>
        </w:rPr>
        <w:t>Para el caso del proyecto, la causa jurídica está dada por disposición de la misma ley, entendiéndose superada la antinomia.</w:t>
      </w:r>
    </w:p>
    <w:p w14:paraId="0F81CE95" w14:textId="77777777" w:rsidR="000A53E3" w:rsidRPr="000A53E3" w:rsidRDefault="000A53E3" w:rsidP="000A53E3">
      <w:pPr>
        <w:spacing w:after="0" w:line="240" w:lineRule="auto"/>
        <w:jc w:val="both"/>
        <w:rPr>
          <w:rFonts w:ascii="Times New Roman" w:eastAsia="Palatino Linotype" w:hAnsi="Times New Roman" w:cs="Times New Roman"/>
          <w:sz w:val="24"/>
          <w:szCs w:val="24"/>
        </w:rPr>
      </w:pPr>
    </w:p>
    <w:p w14:paraId="01DEDF68" w14:textId="77777777" w:rsidR="000A53E3" w:rsidRPr="000A53E3" w:rsidRDefault="000A53E3" w:rsidP="000A53E3">
      <w:pPr>
        <w:spacing w:after="0" w:line="240" w:lineRule="auto"/>
        <w:jc w:val="both"/>
        <w:rPr>
          <w:rFonts w:ascii="Times New Roman" w:eastAsia="Palatino Linotype" w:hAnsi="Times New Roman" w:cs="Times New Roman"/>
          <w:sz w:val="24"/>
          <w:szCs w:val="24"/>
        </w:rPr>
      </w:pPr>
      <w:r w:rsidRPr="000A53E3">
        <w:rPr>
          <w:rFonts w:ascii="Times New Roman" w:eastAsia="Palatino Linotype" w:hAnsi="Times New Roman" w:cs="Times New Roman"/>
          <w:sz w:val="24"/>
          <w:szCs w:val="24"/>
        </w:rPr>
        <w:t>b.</w:t>
      </w:r>
      <w:r w:rsidRPr="000A53E3">
        <w:rPr>
          <w:rFonts w:ascii="Times New Roman" w:eastAsia="Palatino Linotype" w:hAnsi="Times New Roman" w:cs="Times New Roman"/>
          <w:sz w:val="24"/>
          <w:szCs w:val="24"/>
        </w:rPr>
        <w:tab/>
        <w:t>No hay criterio superior de reforma para ser atendido. La causa tal vez más importante para entender como procedente jurídicamente la modificación, es que el código civil o sus figuras no tiene jerarquía constitucional o supra legal para que se entienda como inmodificable vía ordinaria. Sin embargo, como ya se aclaró, no existe tal modificación, ya que se mantiene la figura del enriquecimiento sin justa causa incólume.</w:t>
      </w:r>
    </w:p>
    <w:p w14:paraId="5E2D51E0" w14:textId="77777777" w:rsidR="000A53E3" w:rsidRPr="000A53E3" w:rsidRDefault="000A53E3" w:rsidP="000A53E3">
      <w:pPr>
        <w:spacing w:after="0" w:line="240" w:lineRule="auto"/>
        <w:jc w:val="both"/>
        <w:rPr>
          <w:rFonts w:ascii="Times New Roman" w:eastAsia="Palatino Linotype" w:hAnsi="Times New Roman" w:cs="Times New Roman"/>
          <w:sz w:val="24"/>
          <w:szCs w:val="24"/>
        </w:rPr>
      </w:pPr>
    </w:p>
    <w:p w14:paraId="0BAAE7F4" w14:textId="3D2E05B0" w:rsidR="000A53E3" w:rsidRPr="000A53E3" w:rsidRDefault="000A53E3" w:rsidP="000A53E3">
      <w:pPr>
        <w:pStyle w:val="ListParagraph"/>
        <w:numPr>
          <w:ilvl w:val="0"/>
          <w:numId w:val="26"/>
        </w:numPr>
        <w:spacing w:after="0" w:line="240" w:lineRule="auto"/>
        <w:jc w:val="both"/>
        <w:rPr>
          <w:rFonts w:ascii="Times New Roman" w:eastAsia="Palatino Linotype" w:hAnsi="Times New Roman" w:cs="Times New Roman"/>
          <w:b/>
          <w:sz w:val="24"/>
          <w:szCs w:val="24"/>
        </w:rPr>
      </w:pPr>
      <w:r w:rsidRPr="000A53E3">
        <w:rPr>
          <w:rFonts w:ascii="Times New Roman" w:eastAsia="Palatino Linotype" w:hAnsi="Times New Roman" w:cs="Times New Roman"/>
          <w:b/>
          <w:sz w:val="24"/>
          <w:szCs w:val="24"/>
        </w:rPr>
        <w:t>El daño Punitivo</w:t>
      </w:r>
    </w:p>
    <w:p w14:paraId="3691437F" w14:textId="77777777" w:rsidR="000A53E3" w:rsidRPr="000A53E3" w:rsidRDefault="000A53E3" w:rsidP="000A53E3">
      <w:pPr>
        <w:spacing w:after="0" w:line="240" w:lineRule="auto"/>
        <w:jc w:val="both"/>
        <w:rPr>
          <w:rFonts w:ascii="Times New Roman" w:eastAsia="Palatino Linotype" w:hAnsi="Times New Roman" w:cs="Times New Roman"/>
          <w:sz w:val="24"/>
          <w:szCs w:val="24"/>
        </w:rPr>
      </w:pPr>
    </w:p>
    <w:p w14:paraId="45CE33B0" w14:textId="085A5790" w:rsidR="000A53E3" w:rsidRPr="000A53E3" w:rsidRDefault="000A53E3" w:rsidP="000A53E3">
      <w:pPr>
        <w:spacing w:after="0" w:line="240" w:lineRule="auto"/>
        <w:jc w:val="both"/>
        <w:rPr>
          <w:rFonts w:ascii="Times New Roman" w:eastAsia="Palatino Linotype" w:hAnsi="Times New Roman" w:cs="Times New Roman"/>
          <w:sz w:val="24"/>
          <w:szCs w:val="24"/>
        </w:rPr>
      </w:pPr>
      <w:r w:rsidRPr="000A53E3">
        <w:rPr>
          <w:rFonts w:ascii="Times New Roman" w:eastAsia="Palatino Linotype" w:hAnsi="Times New Roman" w:cs="Times New Roman"/>
          <w:sz w:val="24"/>
          <w:szCs w:val="24"/>
        </w:rPr>
        <w:t>El criterio básico que genera la responsabilidad como concepto jurídico es la existencia de un daño sobre un interés o bien lícito y su subsecuente obligación de repararla, más en el derecho continental se ha desa</w:t>
      </w:r>
      <w:r>
        <w:rPr>
          <w:rFonts w:ascii="Times New Roman" w:eastAsia="Palatino Linotype" w:hAnsi="Times New Roman" w:cs="Times New Roman"/>
          <w:sz w:val="24"/>
          <w:szCs w:val="24"/>
        </w:rPr>
        <w:t xml:space="preserve">rrollado casi que exclusivamente la </w:t>
      </w:r>
      <w:r w:rsidRPr="000A53E3">
        <w:rPr>
          <w:rFonts w:ascii="Times New Roman" w:eastAsia="Palatino Linotype" w:hAnsi="Times New Roman" w:cs="Times New Roman"/>
          <w:sz w:val="24"/>
          <w:szCs w:val="24"/>
        </w:rPr>
        <w:t>noción del daño compensatorio. Entendido como aquel que repara únicamente el daño causado y nada más allá de eso. Y aunque esta tesis de daño es absolutamente en conflictos civiles o derivados de instituciones del derecho civil aun estando en otras jurisdicciones, lo cierto es que es insuficiente cuando de la reparación a una víctima de un delito se trata, pues ya no solo estamos hablando de la estructura general de la responsabilidad, y la intención de dañar o su ausencia, sino de una probada intención ilícita en la rama inquisitiva del derecho, lo que nos ubica en un contexto diferente frente a la reacción del Estado.</w:t>
      </w:r>
    </w:p>
    <w:p w14:paraId="12A1CE6B" w14:textId="6AFE7E9F" w:rsidR="000A53E3" w:rsidRDefault="000A53E3" w:rsidP="000A53E3">
      <w:pPr>
        <w:spacing w:after="0" w:line="240" w:lineRule="auto"/>
        <w:jc w:val="both"/>
        <w:rPr>
          <w:rFonts w:ascii="Times New Roman" w:eastAsia="Palatino Linotype" w:hAnsi="Times New Roman" w:cs="Times New Roman"/>
          <w:sz w:val="24"/>
          <w:szCs w:val="24"/>
        </w:rPr>
      </w:pPr>
      <w:r w:rsidRPr="000A53E3">
        <w:rPr>
          <w:rFonts w:ascii="Times New Roman" w:eastAsia="Palatino Linotype" w:hAnsi="Times New Roman" w:cs="Times New Roman"/>
          <w:sz w:val="24"/>
          <w:szCs w:val="24"/>
        </w:rPr>
        <w:lastRenderedPageBreak/>
        <w:t xml:space="preserve">En estos casos, no solo se debe buscar compensar a la víctima por los daños causados, sino que la reparación también debe servir como </w:t>
      </w:r>
      <w:proofErr w:type="spellStart"/>
      <w:r w:rsidRPr="000A53E3">
        <w:rPr>
          <w:rFonts w:ascii="Times New Roman" w:eastAsia="Palatino Linotype" w:hAnsi="Times New Roman" w:cs="Times New Roman"/>
          <w:sz w:val="24"/>
          <w:szCs w:val="24"/>
        </w:rPr>
        <w:t>disuasora</w:t>
      </w:r>
      <w:proofErr w:type="spellEnd"/>
      <w:r w:rsidRPr="000A53E3">
        <w:rPr>
          <w:rFonts w:ascii="Times New Roman" w:eastAsia="Palatino Linotype" w:hAnsi="Times New Roman" w:cs="Times New Roman"/>
          <w:sz w:val="24"/>
          <w:szCs w:val="24"/>
        </w:rPr>
        <w:t xml:space="preserve"> de la conducta, y la víctima reparada con cargos más extensos a la mera compensación. En el derecho anglosajón se ha definido como:</w:t>
      </w:r>
    </w:p>
    <w:p w14:paraId="404C9851" w14:textId="77777777" w:rsidR="00E8106D" w:rsidRPr="000A53E3" w:rsidRDefault="00E8106D" w:rsidP="000A53E3">
      <w:pPr>
        <w:spacing w:after="0" w:line="240" w:lineRule="auto"/>
        <w:jc w:val="both"/>
        <w:rPr>
          <w:rFonts w:ascii="Times New Roman" w:eastAsia="Palatino Linotype" w:hAnsi="Times New Roman" w:cs="Times New Roman"/>
          <w:sz w:val="24"/>
          <w:szCs w:val="24"/>
        </w:rPr>
      </w:pPr>
    </w:p>
    <w:p w14:paraId="64788C6D" w14:textId="13E8A0E6" w:rsidR="000A53E3" w:rsidRDefault="000A53E3" w:rsidP="000A53E3">
      <w:pPr>
        <w:spacing w:after="0" w:line="240" w:lineRule="auto"/>
        <w:jc w:val="both"/>
        <w:rPr>
          <w:rFonts w:ascii="Times New Roman" w:eastAsia="Palatino Linotype" w:hAnsi="Times New Roman" w:cs="Times New Roman"/>
          <w:sz w:val="24"/>
          <w:szCs w:val="24"/>
        </w:rPr>
      </w:pPr>
      <w:r w:rsidRPr="00E8106D">
        <w:rPr>
          <w:rFonts w:ascii="Times New Roman" w:eastAsia="Palatino Linotype" w:hAnsi="Times New Roman" w:cs="Times New Roman"/>
          <w:i/>
          <w:sz w:val="24"/>
          <w:szCs w:val="24"/>
        </w:rPr>
        <w:t>“</w:t>
      </w:r>
      <w:proofErr w:type="spellStart"/>
      <w:r w:rsidRPr="00E8106D">
        <w:rPr>
          <w:rFonts w:ascii="Times New Roman" w:eastAsia="Palatino Linotype" w:hAnsi="Times New Roman" w:cs="Times New Roman"/>
          <w:i/>
          <w:sz w:val="24"/>
          <w:szCs w:val="24"/>
        </w:rPr>
        <w:t>Punitive</w:t>
      </w:r>
      <w:proofErr w:type="spellEnd"/>
      <w:r w:rsidRPr="00E8106D">
        <w:rPr>
          <w:rFonts w:ascii="Times New Roman" w:eastAsia="Palatino Linotype" w:hAnsi="Times New Roman" w:cs="Times New Roman"/>
          <w:i/>
          <w:sz w:val="24"/>
          <w:szCs w:val="24"/>
        </w:rPr>
        <w:t xml:space="preserve"> </w:t>
      </w:r>
      <w:proofErr w:type="spellStart"/>
      <w:r w:rsidRPr="00E8106D">
        <w:rPr>
          <w:rFonts w:ascii="Times New Roman" w:eastAsia="Palatino Linotype" w:hAnsi="Times New Roman" w:cs="Times New Roman"/>
          <w:i/>
          <w:sz w:val="24"/>
          <w:szCs w:val="24"/>
        </w:rPr>
        <w:t>damages</w:t>
      </w:r>
      <w:proofErr w:type="spellEnd"/>
      <w:r w:rsidRPr="00E8106D">
        <w:rPr>
          <w:rFonts w:ascii="Times New Roman" w:eastAsia="Palatino Linotype" w:hAnsi="Times New Roman" w:cs="Times New Roman"/>
          <w:i/>
          <w:sz w:val="24"/>
          <w:szCs w:val="24"/>
        </w:rPr>
        <w:t xml:space="preserve"> are </w:t>
      </w:r>
      <w:proofErr w:type="spellStart"/>
      <w:r w:rsidRPr="00E8106D">
        <w:rPr>
          <w:rFonts w:ascii="Times New Roman" w:eastAsia="Palatino Linotype" w:hAnsi="Times New Roman" w:cs="Times New Roman"/>
          <w:i/>
          <w:sz w:val="24"/>
          <w:szCs w:val="24"/>
        </w:rPr>
        <w:t>awarded</w:t>
      </w:r>
      <w:proofErr w:type="spellEnd"/>
      <w:r w:rsidRPr="00E8106D">
        <w:rPr>
          <w:rFonts w:ascii="Times New Roman" w:eastAsia="Palatino Linotype" w:hAnsi="Times New Roman" w:cs="Times New Roman"/>
          <w:i/>
          <w:sz w:val="24"/>
          <w:szCs w:val="24"/>
        </w:rPr>
        <w:t xml:space="preserve"> in </w:t>
      </w:r>
      <w:proofErr w:type="spellStart"/>
      <w:r w:rsidRPr="00E8106D">
        <w:rPr>
          <w:rFonts w:ascii="Times New Roman" w:eastAsia="Palatino Linotype" w:hAnsi="Times New Roman" w:cs="Times New Roman"/>
          <w:i/>
          <w:sz w:val="24"/>
          <w:szCs w:val="24"/>
        </w:rPr>
        <w:t>addition</w:t>
      </w:r>
      <w:proofErr w:type="spellEnd"/>
      <w:r w:rsidRPr="00E8106D">
        <w:rPr>
          <w:rFonts w:ascii="Times New Roman" w:eastAsia="Palatino Linotype" w:hAnsi="Times New Roman" w:cs="Times New Roman"/>
          <w:i/>
          <w:sz w:val="24"/>
          <w:szCs w:val="24"/>
        </w:rPr>
        <w:t xml:space="preserve"> to actual </w:t>
      </w:r>
      <w:proofErr w:type="spellStart"/>
      <w:r w:rsidRPr="00E8106D">
        <w:rPr>
          <w:rFonts w:ascii="Times New Roman" w:eastAsia="Palatino Linotype" w:hAnsi="Times New Roman" w:cs="Times New Roman"/>
          <w:i/>
          <w:sz w:val="24"/>
          <w:szCs w:val="24"/>
        </w:rPr>
        <w:t>damages</w:t>
      </w:r>
      <w:proofErr w:type="spellEnd"/>
      <w:r w:rsidRPr="00E8106D">
        <w:rPr>
          <w:rFonts w:ascii="Times New Roman" w:eastAsia="Palatino Linotype" w:hAnsi="Times New Roman" w:cs="Times New Roman"/>
          <w:i/>
          <w:sz w:val="24"/>
          <w:szCs w:val="24"/>
        </w:rPr>
        <w:t xml:space="preserve"> in </w:t>
      </w:r>
      <w:proofErr w:type="spellStart"/>
      <w:r w:rsidRPr="00E8106D">
        <w:rPr>
          <w:rFonts w:ascii="Times New Roman" w:eastAsia="Palatino Linotype" w:hAnsi="Times New Roman" w:cs="Times New Roman"/>
          <w:i/>
          <w:sz w:val="24"/>
          <w:szCs w:val="24"/>
        </w:rPr>
        <w:t>certain</w:t>
      </w:r>
      <w:proofErr w:type="spellEnd"/>
      <w:r w:rsidRPr="00E8106D">
        <w:rPr>
          <w:rFonts w:ascii="Times New Roman" w:eastAsia="Palatino Linotype" w:hAnsi="Times New Roman" w:cs="Times New Roman"/>
          <w:i/>
          <w:sz w:val="24"/>
          <w:szCs w:val="24"/>
        </w:rPr>
        <w:t xml:space="preserve"> </w:t>
      </w:r>
      <w:proofErr w:type="spellStart"/>
      <w:r w:rsidRPr="00E8106D">
        <w:rPr>
          <w:rFonts w:ascii="Times New Roman" w:eastAsia="Palatino Linotype" w:hAnsi="Times New Roman" w:cs="Times New Roman"/>
          <w:i/>
          <w:sz w:val="24"/>
          <w:szCs w:val="24"/>
        </w:rPr>
        <w:t>circumstances</w:t>
      </w:r>
      <w:proofErr w:type="spellEnd"/>
      <w:r w:rsidRPr="00E8106D">
        <w:rPr>
          <w:rFonts w:ascii="Times New Roman" w:eastAsia="Palatino Linotype" w:hAnsi="Times New Roman" w:cs="Times New Roman"/>
          <w:i/>
          <w:sz w:val="24"/>
          <w:szCs w:val="24"/>
        </w:rPr>
        <w:t xml:space="preserve">. </w:t>
      </w:r>
      <w:proofErr w:type="spellStart"/>
      <w:r w:rsidRPr="00E8106D">
        <w:rPr>
          <w:rFonts w:ascii="Times New Roman" w:eastAsia="Palatino Linotype" w:hAnsi="Times New Roman" w:cs="Times New Roman"/>
          <w:i/>
          <w:sz w:val="24"/>
          <w:szCs w:val="24"/>
        </w:rPr>
        <w:t>Punitive</w:t>
      </w:r>
      <w:proofErr w:type="spellEnd"/>
      <w:r w:rsidRPr="00E8106D">
        <w:rPr>
          <w:rFonts w:ascii="Times New Roman" w:eastAsia="Palatino Linotype" w:hAnsi="Times New Roman" w:cs="Times New Roman"/>
          <w:i/>
          <w:sz w:val="24"/>
          <w:szCs w:val="24"/>
        </w:rPr>
        <w:t xml:space="preserve"> </w:t>
      </w:r>
      <w:proofErr w:type="spellStart"/>
      <w:r w:rsidRPr="00E8106D">
        <w:rPr>
          <w:rFonts w:ascii="Times New Roman" w:eastAsia="Palatino Linotype" w:hAnsi="Times New Roman" w:cs="Times New Roman"/>
          <w:i/>
          <w:sz w:val="24"/>
          <w:szCs w:val="24"/>
        </w:rPr>
        <w:t>damages</w:t>
      </w:r>
      <w:proofErr w:type="spellEnd"/>
      <w:r w:rsidRPr="00E8106D">
        <w:rPr>
          <w:rFonts w:ascii="Times New Roman" w:eastAsia="Palatino Linotype" w:hAnsi="Times New Roman" w:cs="Times New Roman"/>
          <w:i/>
          <w:sz w:val="24"/>
          <w:szCs w:val="24"/>
        </w:rPr>
        <w:t xml:space="preserve"> are </w:t>
      </w:r>
      <w:proofErr w:type="spellStart"/>
      <w:r w:rsidRPr="00E8106D">
        <w:rPr>
          <w:rFonts w:ascii="Times New Roman" w:eastAsia="Palatino Linotype" w:hAnsi="Times New Roman" w:cs="Times New Roman"/>
          <w:i/>
          <w:sz w:val="24"/>
          <w:szCs w:val="24"/>
        </w:rPr>
        <w:t>considered</w:t>
      </w:r>
      <w:proofErr w:type="spellEnd"/>
      <w:r w:rsidRPr="00E8106D">
        <w:rPr>
          <w:rFonts w:ascii="Times New Roman" w:eastAsia="Palatino Linotype" w:hAnsi="Times New Roman" w:cs="Times New Roman"/>
          <w:i/>
          <w:sz w:val="24"/>
          <w:szCs w:val="24"/>
        </w:rPr>
        <w:t xml:space="preserve"> </w:t>
      </w:r>
      <w:proofErr w:type="spellStart"/>
      <w:r w:rsidRPr="00E8106D">
        <w:rPr>
          <w:rFonts w:ascii="Times New Roman" w:eastAsia="Palatino Linotype" w:hAnsi="Times New Roman" w:cs="Times New Roman"/>
          <w:i/>
          <w:sz w:val="24"/>
          <w:szCs w:val="24"/>
        </w:rPr>
        <w:t>punishment</w:t>
      </w:r>
      <w:proofErr w:type="spellEnd"/>
      <w:r w:rsidRPr="00E8106D">
        <w:rPr>
          <w:rFonts w:ascii="Times New Roman" w:eastAsia="Palatino Linotype" w:hAnsi="Times New Roman" w:cs="Times New Roman"/>
          <w:i/>
          <w:sz w:val="24"/>
          <w:szCs w:val="24"/>
        </w:rPr>
        <w:t xml:space="preserve"> and are </w:t>
      </w:r>
      <w:proofErr w:type="spellStart"/>
      <w:r w:rsidRPr="00E8106D">
        <w:rPr>
          <w:rFonts w:ascii="Times New Roman" w:eastAsia="Palatino Linotype" w:hAnsi="Times New Roman" w:cs="Times New Roman"/>
          <w:i/>
          <w:sz w:val="24"/>
          <w:szCs w:val="24"/>
        </w:rPr>
        <w:t>typically</w:t>
      </w:r>
      <w:proofErr w:type="spellEnd"/>
      <w:r w:rsidRPr="00E8106D">
        <w:rPr>
          <w:rFonts w:ascii="Times New Roman" w:eastAsia="Palatino Linotype" w:hAnsi="Times New Roman" w:cs="Times New Roman"/>
          <w:i/>
          <w:sz w:val="24"/>
          <w:szCs w:val="24"/>
        </w:rPr>
        <w:t xml:space="preserve"> </w:t>
      </w:r>
      <w:proofErr w:type="spellStart"/>
      <w:r w:rsidRPr="00E8106D">
        <w:rPr>
          <w:rFonts w:ascii="Times New Roman" w:eastAsia="Palatino Linotype" w:hAnsi="Times New Roman" w:cs="Times New Roman"/>
          <w:i/>
          <w:sz w:val="24"/>
          <w:szCs w:val="24"/>
        </w:rPr>
        <w:t>awarded</w:t>
      </w:r>
      <w:proofErr w:type="spellEnd"/>
      <w:r w:rsidRPr="00E8106D">
        <w:rPr>
          <w:rFonts w:ascii="Times New Roman" w:eastAsia="Palatino Linotype" w:hAnsi="Times New Roman" w:cs="Times New Roman"/>
          <w:i/>
          <w:sz w:val="24"/>
          <w:szCs w:val="24"/>
        </w:rPr>
        <w:t xml:space="preserve"> at </w:t>
      </w:r>
      <w:proofErr w:type="spellStart"/>
      <w:r w:rsidRPr="00E8106D">
        <w:rPr>
          <w:rFonts w:ascii="Times New Roman" w:eastAsia="Palatino Linotype" w:hAnsi="Times New Roman" w:cs="Times New Roman"/>
          <w:i/>
          <w:sz w:val="24"/>
          <w:szCs w:val="24"/>
        </w:rPr>
        <w:t>the</w:t>
      </w:r>
      <w:proofErr w:type="spellEnd"/>
      <w:r w:rsidRPr="00E8106D">
        <w:rPr>
          <w:rFonts w:ascii="Times New Roman" w:eastAsia="Palatino Linotype" w:hAnsi="Times New Roman" w:cs="Times New Roman"/>
          <w:i/>
          <w:sz w:val="24"/>
          <w:szCs w:val="24"/>
        </w:rPr>
        <w:t xml:space="preserve"> </w:t>
      </w:r>
      <w:proofErr w:type="spellStart"/>
      <w:r w:rsidRPr="00E8106D">
        <w:rPr>
          <w:rFonts w:ascii="Times New Roman" w:eastAsia="Palatino Linotype" w:hAnsi="Times New Roman" w:cs="Times New Roman"/>
          <w:i/>
          <w:sz w:val="24"/>
          <w:szCs w:val="24"/>
        </w:rPr>
        <w:t>court's</w:t>
      </w:r>
      <w:proofErr w:type="spellEnd"/>
      <w:r w:rsidRPr="00E8106D">
        <w:rPr>
          <w:rFonts w:ascii="Times New Roman" w:eastAsia="Palatino Linotype" w:hAnsi="Times New Roman" w:cs="Times New Roman"/>
          <w:i/>
          <w:sz w:val="24"/>
          <w:szCs w:val="24"/>
        </w:rPr>
        <w:t xml:space="preserve"> </w:t>
      </w:r>
      <w:proofErr w:type="spellStart"/>
      <w:r w:rsidRPr="00E8106D">
        <w:rPr>
          <w:rFonts w:ascii="Times New Roman" w:eastAsia="Palatino Linotype" w:hAnsi="Times New Roman" w:cs="Times New Roman"/>
          <w:i/>
          <w:sz w:val="24"/>
          <w:szCs w:val="24"/>
        </w:rPr>
        <w:t>discretion</w:t>
      </w:r>
      <w:proofErr w:type="spellEnd"/>
      <w:r w:rsidRPr="00E8106D">
        <w:rPr>
          <w:rFonts w:ascii="Times New Roman" w:eastAsia="Palatino Linotype" w:hAnsi="Times New Roman" w:cs="Times New Roman"/>
          <w:i/>
          <w:sz w:val="24"/>
          <w:szCs w:val="24"/>
        </w:rPr>
        <w:t xml:space="preserve"> </w:t>
      </w:r>
      <w:proofErr w:type="spellStart"/>
      <w:r w:rsidRPr="00E8106D">
        <w:rPr>
          <w:rFonts w:ascii="Times New Roman" w:eastAsia="Palatino Linotype" w:hAnsi="Times New Roman" w:cs="Times New Roman"/>
          <w:i/>
          <w:sz w:val="24"/>
          <w:szCs w:val="24"/>
        </w:rPr>
        <w:t>when</w:t>
      </w:r>
      <w:proofErr w:type="spellEnd"/>
      <w:r w:rsidRPr="00E8106D">
        <w:rPr>
          <w:rFonts w:ascii="Times New Roman" w:eastAsia="Palatino Linotype" w:hAnsi="Times New Roman" w:cs="Times New Roman"/>
          <w:i/>
          <w:sz w:val="24"/>
          <w:szCs w:val="24"/>
        </w:rPr>
        <w:t xml:space="preserve"> </w:t>
      </w:r>
      <w:proofErr w:type="spellStart"/>
      <w:r w:rsidRPr="00E8106D">
        <w:rPr>
          <w:rFonts w:ascii="Times New Roman" w:eastAsia="Palatino Linotype" w:hAnsi="Times New Roman" w:cs="Times New Roman"/>
          <w:i/>
          <w:sz w:val="24"/>
          <w:szCs w:val="24"/>
        </w:rPr>
        <w:t>the</w:t>
      </w:r>
      <w:proofErr w:type="spellEnd"/>
      <w:r w:rsidRPr="00E8106D">
        <w:rPr>
          <w:rFonts w:ascii="Times New Roman" w:eastAsia="Palatino Linotype" w:hAnsi="Times New Roman" w:cs="Times New Roman"/>
          <w:i/>
          <w:sz w:val="24"/>
          <w:szCs w:val="24"/>
        </w:rPr>
        <w:t xml:space="preserve"> </w:t>
      </w:r>
      <w:proofErr w:type="spellStart"/>
      <w:r w:rsidRPr="00E8106D">
        <w:rPr>
          <w:rFonts w:ascii="Times New Roman" w:eastAsia="Palatino Linotype" w:hAnsi="Times New Roman" w:cs="Times New Roman"/>
          <w:i/>
          <w:sz w:val="24"/>
          <w:szCs w:val="24"/>
        </w:rPr>
        <w:t>defendant's</w:t>
      </w:r>
      <w:proofErr w:type="spellEnd"/>
      <w:r w:rsidRPr="00E8106D">
        <w:rPr>
          <w:rFonts w:ascii="Times New Roman" w:eastAsia="Palatino Linotype" w:hAnsi="Times New Roman" w:cs="Times New Roman"/>
          <w:i/>
          <w:sz w:val="24"/>
          <w:szCs w:val="24"/>
        </w:rPr>
        <w:t xml:space="preserve"> </w:t>
      </w:r>
      <w:proofErr w:type="spellStart"/>
      <w:r w:rsidRPr="00E8106D">
        <w:rPr>
          <w:rFonts w:ascii="Times New Roman" w:eastAsia="Palatino Linotype" w:hAnsi="Times New Roman" w:cs="Times New Roman"/>
          <w:i/>
          <w:sz w:val="24"/>
          <w:szCs w:val="24"/>
        </w:rPr>
        <w:t>behavior</w:t>
      </w:r>
      <w:proofErr w:type="spellEnd"/>
      <w:r w:rsidRPr="00E8106D">
        <w:rPr>
          <w:rFonts w:ascii="Times New Roman" w:eastAsia="Palatino Linotype" w:hAnsi="Times New Roman" w:cs="Times New Roman"/>
          <w:i/>
          <w:sz w:val="24"/>
          <w:szCs w:val="24"/>
        </w:rPr>
        <w:t xml:space="preserve"> </w:t>
      </w:r>
      <w:proofErr w:type="spellStart"/>
      <w:r w:rsidRPr="00E8106D">
        <w:rPr>
          <w:rFonts w:ascii="Times New Roman" w:eastAsia="Palatino Linotype" w:hAnsi="Times New Roman" w:cs="Times New Roman"/>
          <w:i/>
          <w:sz w:val="24"/>
          <w:szCs w:val="24"/>
        </w:rPr>
        <w:t>is</w:t>
      </w:r>
      <w:proofErr w:type="spellEnd"/>
      <w:r w:rsidRPr="00E8106D">
        <w:rPr>
          <w:rFonts w:ascii="Times New Roman" w:eastAsia="Palatino Linotype" w:hAnsi="Times New Roman" w:cs="Times New Roman"/>
          <w:i/>
          <w:sz w:val="24"/>
          <w:szCs w:val="24"/>
        </w:rPr>
        <w:t xml:space="preserve"> </w:t>
      </w:r>
      <w:proofErr w:type="spellStart"/>
      <w:r w:rsidRPr="00E8106D">
        <w:rPr>
          <w:rFonts w:ascii="Times New Roman" w:eastAsia="Palatino Linotype" w:hAnsi="Times New Roman" w:cs="Times New Roman"/>
          <w:i/>
          <w:sz w:val="24"/>
          <w:szCs w:val="24"/>
        </w:rPr>
        <w:t>found</w:t>
      </w:r>
      <w:proofErr w:type="spellEnd"/>
      <w:r w:rsidRPr="00E8106D">
        <w:rPr>
          <w:rFonts w:ascii="Times New Roman" w:eastAsia="Palatino Linotype" w:hAnsi="Times New Roman" w:cs="Times New Roman"/>
          <w:i/>
          <w:sz w:val="24"/>
          <w:szCs w:val="24"/>
        </w:rPr>
        <w:t xml:space="preserve"> to be </w:t>
      </w:r>
      <w:proofErr w:type="spellStart"/>
      <w:r w:rsidRPr="00E8106D">
        <w:rPr>
          <w:rFonts w:ascii="Times New Roman" w:eastAsia="Palatino Linotype" w:hAnsi="Times New Roman" w:cs="Times New Roman"/>
          <w:i/>
          <w:sz w:val="24"/>
          <w:szCs w:val="24"/>
        </w:rPr>
        <w:t>especially</w:t>
      </w:r>
      <w:proofErr w:type="spellEnd"/>
      <w:r w:rsidRPr="00E8106D">
        <w:rPr>
          <w:rFonts w:ascii="Times New Roman" w:eastAsia="Palatino Linotype" w:hAnsi="Times New Roman" w:cs="Times New Roman"/>
          <w:i/>
          <w:sz w:val="24"/>
          <w:szCs w:val="24"/>
        </w:rPr>
        <w:t xml:space="preserve"> </w:t>
      </w:r>
      <w:proofErr w:type="spellStart"/>
      <w:r w:rsidRPr="00E8106D">
        <w:rPr>
          <w:rFonts w:ascii="Times New Roman" w:eastAsia="Palatino Linotype" w:hAnsi="Times New Roman" w:cs="Times New Roman"/>
          <w:i/>
          <w:sz w:val="24"/>
          <w:szCs w:val="24"/>
        </w:rPr>
        <w:t>harmful</w:t>
      </w:r>
      <w:proofErr w:type="spellEnd"/>
      <w:r w:rsidRPr="00E8106D">
        <w:rPr>
          <w:rFonts w:ascii="Times New Roman" w:eastAsia="Palatino Linotype" w:hAnsi="Times New Roman" w:cs="Times New Roman"/>
          <w:i/>
          <w:sz w:val="24"/>
          <w:szCs w:val="24"/>
        </w:rPr>
        <w:t>.”</w:t>
      </w:r>
      <w:r w:rsidR="00E8106D">
        <w:rPr>
          <w:rStyle w:val="FootnoteReference"/>
          <w:rFonts w:ascii="Times New Roman" w:eastAsia="Palatino Linotype" w:hAnsi="Times New Roman" w:cs="Times New Roman"/>
          <w:i/>
          <w:sz w:val="24"/>
          <w:szCs w:val="24"/>
        </w:rPr>
        <w:footnoteReference w:id="2"/>
      </w:r>
      <w:r w:rsidRPr="000A53E3">
        <w:rPr>
          <w:rFonts w:ascii="Times New Roman" w:eastAsia="Palatino Linotype" w:hAnsi="Times New Roman" w:cs="Times New Roman"/>
          <w:sz w:val="24"/>
          <w:szCs w:val="24"/>
        </w:rPr>
        <w:t xml:space="preserve">  Corte Suprema Federal. Honda Motor Co. v. </w:t>
      </w:r>
      <w:proofErr w:type="spellStart"/>
      <w:r w:rsidRPr="000A53E3">
        <w:rPr>
          <w:rFonts w:ascii="Times New Roman" w:eastAsia="Palatino Linotype" w:hAnsi="Times New Roman" w:cs="Times New Roman"/>
          <w:sz w:val="24"/>
          <w:szCs w:val="24"/>
        </w:rPr>
        <w:t>Oberg</w:t>
      </w:r>
      <w:proofErr w:type="spellEnd"/>
      <w:r w:rsidRPr="000A53E3">
        <w:rPr>
          <w:rFonts w:ascii="Times New Roman" w:eastAsia="Palatino Linotype" w:hAnsi="Times New Roman" w:cs="Times New Roman"/>
          <w:sz w:val="24"/>
          <w:szCs w:val="24"/>
        </w:rPr>
        <w:t xml:space="preserve"> (1994)</w:t>
      </w:r>
    </w:p>
    <w:p w14:paraId="17E39116" w14:textId="77777777" w:rsidR="00E8106D" w:rsidRPr="000A53E3" w:rsidRDefault="00E8106D" w:rsidP="000A53E3">
      <w:pPr>
        <w:spacing w:after="0" w:line="240" w:lineRule="auto"/>
        <w:jc w:val="both"/>
        <w:rPr>
          <w:rFonts w:ascii="Times New Roman" w:eastAsia="Palatino Linotype" w:hAnsi="Times New Roman" w:cs="Times New Roman"/>
          <w:sz w:val="24"/>
          <w:szCs w:val="24"/>
        </w:rPr>
      </w:pPr>
    </w:p>
    <w:p w14:paraId="45ABDF78" w14:textId="2679CE10" w:rsidR="000A53E3" w:rsidRPr="000A53E3" w:rsidRDefault="000A53E3" w:rsidP="000A53E3">
      <w:pPr>
        <w:spacing w:after="0" w:line="240" w:lineRule="auto"/>
        <w:jc w:val="both"/>
        <w:rPr>
          <w:rFonts w:ascii="Times New Roman" w:eastAsia="Palatino Linotype" w:hAnsi="Times New Roman" w:cs="Times New Roman"/>
          <w:sz w:val="24"/>
          <w:szCs w:val="24"/>
        </w:rPr>
      </w:pPr>
      <w:r w:rsidRPr="000A53E3">
        <w:rPr>
          <w:rFonts w:ascii="Times New Roman" w:eastAsia="Palatino Linotype" w:hAnsi="Times New Roman" w:cs="Times New Roman"/>
          <w:sz w:val="24"/>
          <w:szCs w:val="24"/>
        </w:rPr>
        <w:t>Lo anterior resulta especialmente relevante a la luz de los delitos que se intentan incluir en esta reforma, pues hay un consenso jurídico y social, de que la corrupción pública es la causante, en gran medida de la desconfianza ciudadana, la desinstitucionalización del Estado y el freno para el progreso, ya que nos debemos concentrar en litigios y arreglar los daños de la corrupción que tiene como dolientes a los ciudadanos menoscabando la inversión social. Por lo anterior, la inclusión del daño punitivo es relevante para el tema de la corrupción y necesaria para contribuir a la</w:t>
      </w:r>
      <w:r w:rsidR="00E8106D">
        <w:rPr>
          <w:rFonts w:ascii="Times New Roman" w:eastAsia="Palatino Linotype" w:hAnsi="Times New Roman" w:cs="Times New Roman"/>
          <w:sz w:val="24"/>
          <w:szCs w:val="24"/>
        </w:rPr>
        <w:t xml:space="preserve"> disuasión.</w:t>
      </w:r>
    </w:p>
    <w:p w14:paraId="6DA8E1F2" w14:textId="77777777" w:rsidR="000A53E3" w:rsidRPr="00E8106D" w:rsidRDefault="000A53E3" w:rsidP="000A53E3">
      <w:pPr>
        <w:spacing w:after="0" w:line="240" w:lineRule="auto"/>
        <w:jc w:val="both"/>
        <w:rPr>
          <w:rFonts w:ascii="Times New Roman" w:eastAsia="Palatino Linotype" w:hAnsi="Times New Roman" w:cs="Times New Roman"/>
          <w:b/>
          <w:sz w:val="24"/>
          <w:szCs w:val="24"/>
        </w:rPr>
      </w:pPr>
    </w:p>
    <w:p w14:paraId="02F0FB93" w14:textId="5441D513" w:rsidR="000A53E3" w:rsidRPr="00E8106D" w:rsidRDefault="000A53E3" w:rsidP="00E8106D">
      <w:pPr>
        <w:pStyle w:val="ListParagraph"/>
        <w:numPr>
          <w:ilvl w:val="0"/>
          <w:numId w:val="26"/>
        </w:numPr>
        <w:spacing w:after="0" w:line="240" w:lineRule="auto"/>
        <w:jc w:val="both"/>
        <w:rPr>
          <w:rFonts w:ascii="Times New Roman" w:eastAsia="Palatino Linotype" w:hAnsi="Times New Roman" w:cs="Times New Roman"/>
          <w:b/>
          <w:sz w:val="24"/>
          <w:szCs w:val="24"/>
        </w:rPr>
      </w:pPr>
      <w:r w:rsidRPr="00E8106D">
        <w:rPr>
          <w:rFonts w:ascii="Times New Roman" w:eastAsia="Palatino Linotype" w:hAnsi="Times New Roman" w:cs="Times New Roman"/>
          <w:b/>
          <w:sz w:val="24"/>
          <w:szCs w:val="24"/>
        </w:rPr>
        <w:t>La corrupción en Colombia</w:t>
      </w:r>
    </w:p>
    <w:p w14:paraId="71EFF736" w14:textId="5806D32B" w:rsidR="000A53E3" w:rsidRDefault="000A53E3" w:rsidP="000A53E3">
      <w:pPr>
        <w:spacing w:after="0" w:line="240" w:lineRule="auto"/>
        <w:jc w:val="both"/>
        <w:rPr>
          <w:rFonts w:ascii="Times New Roman" w:eastAsia="Palatino Linotype" w:hAnsi="Times New Roman" w:cs="Times New Roman"/>
          <w:sz w:val="24"/>
          <w:szCs w:val="24"/>
        </w:rPr>
      </w:pPr>
      <w:r w:rsidRPr="000A53E3">
        <w:rPr>
          <w:rFonts w:ascii="Times New Roman" w:eastAsia="Palatino Linotype" w:hAnsi="Times New Roman" w:cs="Times New Roman"/>
          <w:sz w:val="24"/>
          <w:szCs w:val="24"/>
        </w:rPr>
        <w:t xml:space="preserve">  </w:t>
      </w:r>
    </w:p>
    <w:p w14:paraId="3A812EC5" w14:textId="7AD77D82" w:rsidR="00E8106D" w:rsidRDefault="00E8106D" w:rsidP="00E8106D">
      <w:pPr>
        <w:spacing w:after="0" w:line="240" w:lineRule="auto"/>
        <w:jc w:val="center"/>
        <w:rPr>
          <w:rFonts w:ascii="Times New Roman" w:eastAsia="Palatino Linotype" w:hAnsi="Times New Roman" w:cs="Times New Roman"/>
          <w:sz w:val="24"/>
          <w:szCs w:val="24"/>
        </w:rPr>
      </w:pPr>
      <w:r w:rsidRPr="00224B3B">
        <w:rPr>
          <w:rFonts w:ascii="Times New Roman" w:hAnsi="Times New Roman" w:cs="Times New Roman"/>
          <w:noProof/>
          <w:sz w:val="28"/>
          <w:szCs w:val="28"/>
          <w:lang w:eastAsia="es-CO"/>
        </w:rPr>
        <w:drawing>
          <wp:inline distT="0" distB="0" distL="0" distR="0" wp14:anchorId="654E5952" wp14:editId="59C566AC">
            <wp:extent cx="5495925" cy="2552065"/>
            <wp:effectExtent l="0" t="0" r="9525" b="635"/>
            <wp:docPr id="3" name="Imagen 3" descr="Interfaz de usuario gráfica, Aplicación, Sitio web, 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Aplicación, Sitio web, Mapa&#10;&#10;Descripción generada automáticamente"/>
                    <pic:cNvPicPr/>
                  </pic:nvPicPr>
                  <pic:blipFill rotWithShape="1">
                    <a:blip r:embed="rId9"/>
                    <a:srcRect l="21385" t="16603" r="22437" b="12759"/>
                    <a:stretch/>
                  </pic:blipFill>
                  <pic:spPr bwMode="auto">
                    <a:xfrm>
                      <a:off x="0" y="0"/>
                      <a:ext cx="5510249" cy="2558716"/>
                    </a:xfrm>
                    <a:prstGeom prst="rect">
                      <a:avLst/>
                    </a:prstGeom>
                    <a:ln>
                      <a:noFill/>
                    </a:ln>
                    <a:extLst>
                      <a:ext uri="{53640926-AAD7-44D8-BBD7-CCE9431645EC}">
                        <a14:shadowObscured xmlns:a14="http://schemas.microsoft.com/office/drawing/2010/main"/>
                      </a:ext>
                    </a:extLst>
                  </pic:spPr>
                </pic:pic>
              </a:graphicData>
            </a:graphic>
          </wp:inline>
        </w:drawing>
      </w:r>
      <w:r>
        <w:rPr>
          <w:rStyle w:val="FootnoteReference"/>
          <w:rFonts w:ascii="Times New Roman" w:eastAsia="Palatino Linotype" w:hAnsi="Times New Roman" w:cs="Times New Roman"/>
          <w:sz w:val="24"/>
          <w:szCs w:val="24"/>
        </w:rPr>
        <w:footnoteReference w:id="3"/>
      </w:r>
    </w:p>
    <w:p w14:paraId="37F6DE10" w14:textId="77777777" w:rsidR="00E8106D" w:rsidRPr="000A53E3" w:rsidRDefault="00E8106D" w:rsidP="00E8106D">
      <w:pPr>
        <w:spacing w:after="0" w:line="240" w:lineRule="auto"/>
        <w:jc w:val="center"/>
        <w:rPr>
          <w:rFonts w:ascii="Times New Roman" w:eastAsia="Palatino Linotype" w:hAnsi="Times New Roman" w:cs="Times New Roman"/>
          <w:sz w:val="24"/>
          <w:szCs w:val="24"/>
        </w:rPr>
      </w:pPr>
    </w:p>
    <w:p w14:paraId="1DEBD765" w14:textId="29E2F8CE" w:rsidR="000A53E3" w:rsidRDefault="000A53E3" w:rsidP="000A53E3">
      <w:pPr>
        <w:spacing w:after="0" w:line="240" w:lineRule="auto"/>
        <w:jc w:val="both"/>
        <w:rPr>
          <w:rFonts w:ascii="Times New Roman" w:eastAsia="Palatino Linotype" w:hAnsi="Times New Roman" w:cs="Times New Roman"/>
          <w:sz w:val="24"/>
          <w:szCs w:val="24"/>
        </w:rPr>
      </w:pPr>
      <w:r w:rsidRPr="000A53E3">
        <w:rPr>
          <w:rFonts w:ascii="Times New Roman" w:eastAsia="Palatino Linotype" w:hAnsi="Times New Roman" w:cs="Times New Roman"/>
          <w:sz w:val="24"/>
          <w:szCs w:val="24"/>
        </w:rPr>
        <w:t xml:space="preserve">Colombia, si bien no ocupa los lugares más trágicos en percepción de corrupción, si se mantiene en el rango medio superior, sin que haya avances en la modificación de esa </w:t>
      </w:r>
      <w:r w:rsidRPr="000A53E3">
        <w:rPr>
          <w:rFonts w:ascii="Times New Roman" w:eastAsia="Palatino Linotype" w:hAnsi="Times New Roman" w:cs="Times New Roman"/>
          <w:sz w:val="24"/>
          <w:szCs w:val="24"/>
        </w:rPr>
        <w:lastRenderedPageBreak/>
        <w:t xml:space="preserve">tendencia a pesar de los esfuerzos institucionales y estatales de judicializar con más rapidez y severidad la corrupción. </w:t>
      </w:r>
    </w:p>
    <w:p w14:paraId="036FCB22" w14:textId="77777777" w:rsidR="00E8106D" w:rsidRPr="000A53E3" w:rsidRDefault="00E8106D" w:rsidP="000A53E3">
      <w:pPr>
        <w:spacing w:after="0" w:line="240" w:lineRule="auto"/>
        <w:jc w:val="both"/>
        <w:rPr>
          <w:rFonts w:ascii="Times New Roman" w:eastAsia="Palatino Linotype" w:hAnsi="Times New Roman" w:cs="Times New Roman"/>
          <w:sz w:val="24"/>
          <w:szCs w:val="24"/>
        </w:rPr>
      </w:pPr>
    </w:p>
    <w:p w14:paraId="7BB30326" w14:textId="72D09816" w:rsidR="000A53E3" w:rsidRDefault="000A53E3" w:rsidP="000A53E3">
      <w:pPr>
        <w:spacing w:after="0" w:line="240" w:lineRule="auto"/>
        <w:jc w:val="both"/>
        <w:rPr>
          <w:rFonts w:ascii="Times New Roman" w:eastAsia="Palatino Linotype" w:hAnsi="Times New Roman" w:cs="Times New Roman"/>
          <w:sz w:val="24"/>
          <w:szCs w:val="24"/>
        </w:rPr>
      </w:pPr>
      <w:r w:rsidRPr="000A53E3">
        <w:rPr>
          <w:rFonts w:ascii="Times New Roman" w:eastAsia="Palatino Linotype" w:hAnsi="Times New Roman" w:cs="Times New Roman"/>
          <w:sz w:val="24"/>
          <w:szCs w:val="24"/>
        </w:rPr>
        <w:t>El director de Transparencia por Colombia describe así la situación:</w:t>
      </w:r>
    </w:p>
    <w:p w14:paraId="476781CC" w14:textId="77777777" w:rsidR="00E8106D" w:rsidRPr="000A53E3" w:rsidRDefault="00E8106D" w:rsidP="000A53E3">
      <w:pPr>
        <w:spacing w:after="0" w:line="240" w:lineRule="auto"/>
        <w:jc w:val="both"/>
        <w:rPr>
          <w:rFonts w:ascii="Times New Roman" w:eastAsia="Palatino Linotype" w:hAnsi="Times New Roman" w:cs="Times New Roman"/>
          <w:sz w:val="24"/>
          <w:szCs w:val="24"/>
        </w:rPr>
      </w:pPr>
    </w:p>
    <w:p w14:paraId="1D8CB142" w14:textId="1078BDEB" w:rsidR="000A53E3" w:rsidRPr="000A53E3" w:rsidRDefault="00E8106D" w:rsidP="000A53E3">
      <w:pPr>
        <w:spacing w:after="0" w:line="240" w:lineRule="auto"/>
        <w:jc w:val="both"/>
        <w:rPr>
          <w:rFonts w:ascii="Times New Roman" w:eastAsia="Palatino Linotype" w:hAnsi="Times New Roman" w:cs="Times New Roman"/>
          <w:sz w:val="24"/>
          <w:szCs w:val="24"/>
        </w:rPr>
      </w:pPr>
      <w:r w:rsidRPr="00E8106D">
        <w:rPr>
          <w:rFonts w:ascii="Times New Roman" w:eastAsia="Palatino Linotype" w:hAnsi="Times New Roman" w:cs="Times New Roman"/>
          <w:i/>
          <w:sz w:val="24"/>
          <w:szCs w:val="24"/>
        </w:rPr>
        <w:t>“</w:t>
      </w:r>
      <w:r w:rsidR="000A53E3" w:rsidRPr="00E8106D">
        <w:rPr>
          <w:rFonts w:ascii="Times New Roman" w:eastAsia="Palatino Linotype" w:hAnsi="Times New Roman" w:cs="Times New Roman"/>
          <w:i/>
          <w:sz w:val="24"/>
          <w:szCs w:val="24"/>
        </w:rPr>
        <w:t>Estamos cerca de cumplir una década en ese estancamiento. Avanzar en esta calificación dependerá de cómo el país aborde retos históricos que facilitan la corrupción, pero también de nuestra capacidad para proteger los recursos públicos en coyunturas tan difíciles como la pandemia”</w:t>
      </w:r>
      <w:r w:rsidR="000A53E3" w:rsidRPr="000A53E3">
        <w:rPr>
          <w:rFonts w:ascii="Times New Roman" w:eastAsia="Palatino Linotype" w:hAnsi="Times New Roman" w:cs="Times New Roman"/>
          <w:sz w:val="24"/>
          <w:szCs w:val="24"/>
        </w:rPr>
        <w:t>, indica Andrés Hernández, Director Ejecutivo de Transparencia por Colombia.</w:t>
      </w:r>
    </w:p>
    <w:p w14:paraId="2C1FCF18" w14:textId="77777777" w:rsidR="00E8106D" w:rsidRDefault="00E8106D" w:rsidP="000A53E3">
      <w:pPr>
        <w:spacing w:after="0" w:line="240" w:lineRule="auto"/>
        <w:jc w:val="both"/>
        <w:rPr>
          <w:rFonts w:ascii="Times New Roman" w:eastAsia="Palatino Linotype" w:hAnsi="Times New Roman" w:cs="Times New Roman"/>
          <w:sz w:val="24"/>
          <w:szCs w:val="24"/>
        </w:rPr>
      </w:pPr>
    </w:p>
    <w:p w14:paraId="3978EC8C" w14:textId="031A89A9" w:rsidR="000A53E3" w:rsidRPr="000A53E3" w:rsidRDefault="000A53E3" w:rsidP="000A53E3">
      <w:pPr>
        <w:spacing w:after="0" w:line="240" w:lineRule="auto"/>
        <w:jc w:val="both"/>
        <w:rPr>
          <w:rFonts w:ascii="Times New Roman" w:eastAsia="Palatino Linotype" w:hAnsi="Times New Roman" w:cs="Times New Roman"/>
          <w:sz w:val="24"/>
          <w:szCs w:val="24"/>
        </w:rPr>
      </w:pPr>
      <w:r w:rsidRPr="000A53E3">
        <w:rPr>
          <w:rFonts w:ascii="Times New Roman" w:eastAsia="Palatino Linotype" w:hAnsi="Times New Roman" w:cs="Times New Roman"/>
          <w:sz w:val="24"/>
          <w:szCs w:val="24"/>
        </w:rPr>
        <w:t>Así las cosas, las medidas anticorrupción que podamos tomar, no sobran, porque en este momento, es vital evitar que se resquebraje el Estado por la destrucción de la confianza ciudadana.</w:t>
      </w:r>
    </w:p>
    <w:p w14:paraId="70842243" w14:textId="77777777" w:rsidR="00E8106D" w:rsidRDefault="00E8106D" w:rsidP="000A53E3">
      <w:pPr>
        <w:spacing w:after="0" w:line="240" w:lineRule="auto"/>
        <w:jc w:val="both"/>
        <w:rPr>
          <w:rFonts w:ascii="Times New Roman" w:eastAsia="Palatino Linotype" w:hAnsi="Times New Roman" w:cs="Times New Roman"/>
          <w:sz w:val="24"/>
          <w:szCs w:val="24"/>
        </w:rPr>
      </w:pPr>
    </w:p>
    <w:p w14:paraId="6F1779D8" w14:textId="2025A235" w:rsidR="000A53E3" w:rsidRPr="000A53E3" w:rsidRDefault="000A53E3" w:rsidP="000A53E3">
      <w:pPr>
        <w:spacing w:after="0" w:line="240" w:lineRule="auto"/>
        <w:jc w:val="both"/>
        <w:rPr>
          <w:rFonts w:ascii="Times New Roman" w:eastAsia="Palatino Linotype" w:hAnsi="Times New Roman" w:cs="Times New Roman"/>
          <w:sz w:val="24"/>
          <w:szCs w:val="24"/>
        </w:rPr>
      </w:pPr>
      <w:r w:rsidRPr="000A53E3">
        <w:rPr>
          <w:rFonts w:ascii="Times New Roman" w:eastAsia="Palatino Linotype" w:hAnsi="Times New Roman" w:cs="Times New Roman"/>
          <w:sz w:val="24"/>
          <w:szCs w:val="24"/>
        </w:rPr>
        <w:t xml:space="preserve">Y es que es importante recalcar lo que en párrafos anteriores se había mencionado, la norma es importante, es el marco de acción contra la corrupción, y, además, la que define qué es la corrupción, quién comete actos de corrupción y </w:t>
      </w:r>
      <w:r w:rsidR="00E8106D" w:rsidRPr="000A53E3">
        <w:rPr>
          <w:rFonts w:ascii="Times New Roman" w:eastAsia="Palatino Linotype" w:hAnsi="Times New Roman" w:cs="Times New Roman"/>
          <w:sz w:val="24"/>
          <w:szCs w:val="24"/>
        </w:rPr>
        <w:t>cuáles</w:t>
      </w:r>
      <w:r w:rsidRPr="000A53E3">
        <w:rPr>
          <w:rFonts w:ascii="Times New Roman" w:eastAsia="Palatino Linotype" w:hAnsi="Times New Roman" w:cs="Times New Roman"/>
          <w:sz w:val="24"/>
          <w:szCs w:val="24"/>
        </w:rPr>
        <w:t xml:space="preserve"> son las conductas corruptas. Pero es necesario que la ciudadanía, la sociedad en su conjunto genere herramientas sociales de reproche, disuasión y prevención a la corrupción. La ley es un vehículo, y en el caso de este proyecto de ley, un vehículo que no pretende crear nuevos tipos penales o usar las penas, sino usar la disuasión económica para luchar contra la corrupción. </w:t>
      </w:r>
    </w:p>
    <w:p w14:paraId="72AA3C24" w14:textId="5ECCA16B" w:rsidR="000A53E3" w:rsidRDefault="000A53E3" w:rsidP="000A53E3">
      <w:pPr>
        <w:spacing w:after="0" w:line="240" w:lineRule="auto"/>
        <w:jc w:val="both"/>
        <w:rPr>
          <w:rFonts w:ascii="Times New Roman" w:eastAsia="Palatino Linotype" w:hAnsi="Times New Roman" w:cs="Times New Roman"/>
          <w:sz w:val="24"/>
          <w:szCs w:val="24"/>
        </w:rPr>
      </w:pPr>
      <w:r w:rsidRPr="000A53E3">
        <w:rPr>
          <w:rFonts w:ascii="Times New Roman" w:eastAsia="Palatino Linotype" w:hAnsi="Times New Roman" w:cs="Times New Roman"/>
          <w:sz w:val="24"/>
          <w:szCs w:val="24"/>
        </w:rPr>
        <w:t>Lo anterior, lo describe la CIDH en un informe que data del 2007 sobre la corrupción en Colombia, en el que concluye:</w:t>
      </w:r>
    </w:p>
    <w:p w14:paraId="6B5981BA" w14:textId="77777777" w:rsidR="00E8106D" w:rsidRPr="000A53E3" w:rsidRDefault="00E8106D" w:rsidP="000A53E3">
      <w:pPr>
        <w:spacing w:after="0" w:line="240" w:lineRule="auto"/>
        <w:jc w:val="both"/>
        <w:rPr>
          <w:rFonts w:ascii="Times New Roman" w:eastAsia="Palatino Linotype" w:hAnsi="Times New Roman" w:cs="Times New Roman"/>
          <w:sz w:val="24"/>
          <w:szCs w:val="24"/>
        </w:rPr>
      </w:pPr>
    </w:p>
    <w:p w14:paraId="2253DB23" w14:textId="0A71E006" w:rsidR="00E8106D" w:rsidRDefault="000A53E3" w:rsidP="00E8106D">
      <w:pPr>
        <w:spacing w:after="0" w:line="240" w:lineRule="auto"/>
        <w:ind w:left="283"/>
        <w:jc w:val="both"/>
        <w:rPr>
          <w:rFonts w:ascii="Times New Roman" w:eastAsia="Palatino Linotype" w:hAnsi="Times New Roman" w:cs="Times New Roman"/>
          <w:i/>
          <w:sz w:val="24"/>
          <w:szCs w:val="24"/>
        </w:rPr>
      </w:pPr>
      <w:r w:rsidRPr="00E8106D">
        <w:rPr>
          <w:rFonts w:ascii="Times New Roman" w:eastAsia="Palatino Linotype" w:hAnsi="Times New Roman" w:cs="Times New Roman"/>
          <w:i/>
          <w:sz w:val="24"/>
          <w:szCs w:val="24"/>
        </w:rPr>
        <w:t xml:space="preserve">“Al hablar de LCC (Lucha contra la corrupción) hablamos de un proceso de construcción de enemigo, el cual como no puede ser identificado y delimitado, pues está en constante construcción, debe ser definido bajo la técnica de la persuasión, demostrando qué se valora como corrupto y por tanto qué acción anticorrupción se despliega para mitigar sus impactos, de ahí que toda acción que se asemeje se podrá considerar como corrupción, lo que implicará definir acciones institucionales, en cabeza del Estado, pero con la participación de la sociedad para formular consecuentes acciones anticorrupción. </w:t>
      </w:r>
    </w:p>
    <w:p w14:paraId="4DAC0724" w14:textId="77777777" w:rsidR="00E8106D" w:rsidRPr="00E8106D" w:rsidRDefault="00E8106D" w:rsidP="00E8106D">
      <w:pPr>
        <w:spacing w:after="0" w:line="240" w:lineRule="auto"/>
        <w:ind w:left="283"/>
        <w:jc w:val="both"/>
        <w:rPr>
          <w:rFonts w:ascii="Times New Roman" w:eastAsia="Palatino Linotype" w:hAnsi="Times New Roman" w:cs="Times New Roman"/>
          <w:i/>
          <w:sz w:val="24"/>
          <w:szCs w:val="24"/>
        </w:rPr>
      </w:pPr>
    </w:p>
    <w:p w14:paraId="244F3933" w14:textId="5B9ADC6C" w:rsidR="000A53E3" w:rsidRDefault="000A53E3" w:rsidP="00E8106D">
      <w:pPr>
        <w:spacing w:after="0" w:line="240" w:lineRule="auto"/>
        <w:ind w:left="283"/>
        <w:jc w:val="both"/>
        <w:rPr>
          <w:rFonts w:ascii="Times New Roman" w:eastAsia="Palatino Linotype" w:hAnsi="Times New Roman" w:cs="Times New Roman"/>
          <w:i/>
          <w:sz w:val="24"/>
          <w:szCs w:val="24"/>
        </w:rPr>
      </w:pPr>
      <w:r w:rsidRPr="00E8106D">
        <w:rPr>
          <w:rFonts w:ascii="Times New Roman" w:eastAsia="Palatino Linotype" w:hAnsi="Times New Roman" w:cs="Times New Roman"/>
          <w:i/>
          <w:sz w:val="24"/>
          <w:szCs w:val="24"/>
        </w:rPr>
        <w:t xml:space="preserve">Sin embargo, no es suficiente la norma, pues si la dinámica de la lucha implica una participación de la sociedad, su acción y su vigilancia sobre la función pública, va más allá de las expresiones descritas por el legislador, ahí no existen funciones regladas sino mecanismos para ejercer el control. Por ello, este escenario que se pudiese creer como de participación ciudadana, se torna en un mecanismo policivo respaldado institucionalmente, superando el ámbito de lo público, vinculando a la sociedad en los procesos de lucha donde al no saber contra qué se está luchando podrán intervenir en otros de los ámbitos de la administración pública, con gran énfasis en el enfoque </w:t>
      </w:r>
      <w:proofErr w:type="spellStart"/>
      <w:r w:rsidRPr="00E8106D">
        <w:rPr>
          <w:rFonts w:ascii="Times New Roman" w:eastAsia="Palatino Linotype" w:hAnsi="Times New Roman" w:cs="Times New Roman"/>
          <w:i/>
          <w:sz w:val="24"/>
          <w:szCs w:val="24"/>
        </w:rPr>
        <w:t>eficientista</w:t>
      </w:r>
      <w:proofErr w:type="spellEnd"/>
      <w:r w:rsidRPr="00E8106D">
        <w:rPr>
          <w:rFonts w:ascii="Times New Roman" w:eastAsia="Palatino Linotype" w:hAnsi="Times New Roman" w:cs="Times New Roman"/>
          <w:i/>
          <w:sz w:val="24"/>
          <w:szCs w:val="24"/>
        </w:rPr>
        <w:t xml:space="preserve">, exacerbando los niveles de control, lo que en sí no garantizará que al ser más visible el poder sea más controlable, sino que lo que garantiza es que haya más control. </w:t>
      </w:r>
    </w:p>
    <w:p w14:paraId="5F070E19" w14:textId="77777777" w:rsidR="00E8106D" w:rsidRPr="00E8106D" w:rsidRDefault="00E8106D" w:rsidP="00E8106D">
      <w:pPr>
        <w:spacing w:after="0" w:line="240" w:lineRule="auto"/>
        <w:ind w:left="283"/>
        <w:jc w:val="both"/>
        <w:rPr>
          <w:rFonts w:ascii="Times New Roman" w:eastAsia="Palatino Linotype" w:hAnsi="Times New Roman" w:cs="Times New Roman"/>
          <w:i/>
          <w:sz w:val="24"/>
          <w:szCs w:val="24"/>
        </w:rPr>
      </w:pPr>
    </w:p>
    <w:p w14:paraId="0E52280E" w14:textId="1BD4BA4D" w:rsidR="000A53E3" w:rsidRDefault="000A53E3" w:rsidP="00E8106D">
      <w:pPr>
        <w:spacing w:after="0" w:line="240" w:lineRule="auto"/>
        <w:ind w:left="283"/>
        <w:jc w:val="both"/>
        <w:rPr>
          <w:rFonts w:ascii="Times New Roman" w:eastAsia="Palatino Linotype" w:hAnsi="Times New Roman" w:cs="Times New Roman"/>
          <w:i/>
          <w:sz w:val="24"/>
          <w:szCs w:val="24"/>
        </w:rPr>
      </w:pPr>
      <w:r w:rsidRPr="00E8106D">
        <w:rPr>
          <w:rFonts w:ascii="Times New Roman" w:eastAsia="Palatino Linotype" w:hAnsi="Times New Roman" w:cs="Times New Roman"/>
          <w:i/>
          <w:sz w:val="24"/>
          <w:szCs w:val="24"/>
        </w:rPr>
        <w:t xml:space="preserve">De esta forma, el Estado define al construir un enemigo, un escenario de lucha, como se hace para la consolidación de los Derechos Humanos, la protección del medio ambiente, </w:t>
      </w:r>
      <w:r w:rsidRPr="00E8106D">
        <w:rPr>
          <w:rFonts w:ascii="Times New Roman" w:eastAsia="Palatino Linotype" w:hAnsi="Times New Roman" w:cs="Times New Roman"/>
          <w:i/>
          <w:sz w:val="24"/>
          <w:szCs w:val="24"/>
        </w:rPr>
        <w:lastRenderedPageBreak/>
        <w:t xml:space="preserve">la erradicación del crimen organizado, la erradicación (léase control) del terrorismo o la aniquilación (léase niveles tolerables) del narcotráfico; por ello, se parte de orientar al ciudadano, sin el reconocimiento del otro, y sobre la peligrosidad, que en el escenario de la LCC, recae tanto en el servidor público o sobre el particular que presta la función pública como sobre el particular que puede interactuar en la prestación del servicio. De esta forma, la figura de la prevención general se convierte en la regla social, influyendo en el comportamiento social que parte de la sospecha, la desconfianza y el </w:t>
      </w:r>
      <w:proofErr w:type="spellStart"/>
      <w:r w:rsidRPr="00E8106D">
        <w:rPr>
          <w:rFonts w:ascii="Times New Roman" w:eastAsia="Palatino Linotype" w:hAnsi="Times New Roman" w:cs="Times New Roman"/>
          <w:i/>
          <w:sz w:val="24"/>
          <w:szCs w:val="24"/>
        </w:rPr>
        <w:t>disvalo</w:t>
      </w:r>
      <w:r w:rsidR="00F327F6">
        <w:rPr>
          <w:rFonts w:ascii="Times New Roman" w:eastAsia="Palatino Linotype" w:hAnsi="Times New Roman" w:cs="Times New Roman"/>
          <w:i/>
          <w:sz w:val="24"/>
          <w:szCs w:val="24"/>
        </w:rPr>
        <w:t>r</w:t>
      </w:r>
      <w:proofErr w:type="spellEnd"/>
      <w:r w:rsidR="00F327F6">
        <w:rPr>
          <w:rFonts w:ascii="Times New Roman" w:eastAsia="Palatino Linotype" w:hAnsi="Times New Roman" w:cs="Times New Roman"/>
          <w:i/>
          <w:sz w:val="24"/>
          <w:szCs w:val="24"/>
        </w:rPr>
        <w:t xml:space="preserve"> de lo público como corrupto.”</w:t>
      </w:r>
      <w:r w:rsidR="00F327F6">
        <w:rPr>
          <w:rStyle w:val="FootnoteReference"/>
          <w:rFonts w:ascii="Times New Roman" w:eastAsia="Palatino Linotype" w:hAnsi="Times New Roman" w:cs="Times New Roman"/>
          <w:i/>
          <w:sz w:val="24"/>
          <w:szCs w:val="24"/>
        </w:rPr>
        <w:footnoteReference w:id="4"/>
      </w:r>
    </w:p>
    <w:p w14:paraId="4AFBE5ED" w14:textId="3CB099A7" w:rsidR="00F327F6" w:rsidRDefault="00F327F6" w:rsidP="00F327F6">
      <w:pPr>
        <w:spacing w:after="0" w:line="240" w:lineRule="auto"/>
        <w:jc w:val="both"/>
        <w:rPr>
          <w:rFonts w:ascii="Times New Roman" w:eastAsia="Palatino Linotype" w:hAnsi="Times New Roman" w:cs="Times New Roman"/>
          <w:i/>
          <w:sz w:val="24"/>
          <w:szCs w:val="24"/>
        </w:rPr>
      </w:pPr>
    </w:p>
    <w:p w14:paraId="5E036C5D" w14:textId="083D0EAA" w:rsidR="00F327F6" w:rsidRDefault="00F327F6" w:rsidP="00F327F6">
      <w:pPr>
        <w:pStyle w:val="ListParagraph"/>
        <w:numPr>
          <w:ilvl w:val="0"/>
          <w:numId w:val="26"/>
        </w:numPr>
        <w:spacing w:after="0" w:line="240" w:lineRule="auto"/>
        <w:jc w:val="both"/>
        <w:rPr>
          <w:rFonts w:ascii="Times New Roman" w:eastAsia="Palatino Linotype" w:hAnsi="Times New Roman" w:cs="Times New Roman"/>
          <w:b/>
          <w:sz w:val="24"/>
          <w:szCs w:val="24"/>
        </w:rPr>
      </w:pPr>
      <w:r w:rsidRPr="00F327F6">
        <w:rPr>
          <w:rFonts w:ascii="Times New Roman" w:eastAsia="Palatino Linotype" w:hAnsi="Times New Roman" w:cs="Times New Roman"/>
          <w:b/>
          <w:sz w:val="24"/>
          <w:szCs w:val="24"/>
        </w:rPr>
        <w:t>PLIEGO DE MODIFICACIONES</w:t>
      </w:r>
    </w:p>
    <w:p w14:paraId="296853B8" w14:textId="71A37B15" w:rsidR="00F327F6" w:rsidRDefault="00F327F6" w:rsidP="00F327F6">
      <w:pPr>
        <w:spacing w:after="0" w:line="240" w:lineRule="auto"/>
        <w:jc w:val="both"/>
        <w:rPr>
          <w:rFonts w:ascii="Times New Roman" w:eastAsia="Palatino Linotype" w:hAnsi="Times New Roman" w:cs="Times New Roman"/>
          <w:b/>
          <w:sz w:val="24"/>
          <w:szCs w:val="24"/>
        </w:rPr>
      </w:pPr>
    </w:p>
    <w:tbl>
      <w:tblPr>
        <w:tblStyle w:val="TableGrid"/>
        <w:tblW w:w="0" w:type="auto"/>
        <w:tblLook w:val="04A0" w:firstRow="1" w:lastRow="0" w:firstColumn="1" w:lastColumn="0" w:noHBand="0" w:noVBand="1"/>
      </w:tblPr>
      <w:tblGrid>
        <w:gridCol w:w="4414"/>
        <w:gridCol w:w="4414"/>
      </w:tblGrid>
      <w:tr w:rsidR="00F327F6" w14:paraId="71D91E09" w14:textId="77777777" w:rsidTr="00F327F6">
        <w:tc>
          <w:tcPr>
            <w:tcW w:w="4414" w:type="dxa"/>
          </w:tcPr>
          <w:p w14:paraId="20BF9271" w14:textId="3BF09EA8" w:rsidR="00F327F6" w:rsidRPr="00F327F6" w:rsidRDefault="00F327F6" w:rsidP="00F327F6">
            <w:pPr>
              <w:jc w:val="center"/>
              <w:rPr>
                <w:rFonts w:ascii="Times New Roman" w:eastAsia="Palatino Linotype" w:hAnsi="Times New Roman" w:cs="Times New Roman"/>
                <w:b/>
                <w:sz w:val="24"/>
                <w:szCs w:val="24"/>
              </w:rPr>
            </w:pPr>
            <w:r>
              <w:rPr>
                <w:rFonts w:ascii="Times New Roman" w:eastAsia="Palatino Linotype" w:hAnsi="Times New Roman" w:cs="Times New Roman"/>
                <w:b/>
                <w:sz w:val="24"/>
                <w:szCs w:val="24"/>
              </w:rPr>
              <w:t>TEXTO RADICADO</w:t>
            </w:r>
          </w:p>
        </w:tc>
        <w:tc>
          <w:tcPr>
            <w:tcW w:w="4414" w:type="dxa"/>
          </w:tcPr>
          <w:p w14:paraId="7061C540" w14:textId="14F81FB4" w:rsidR="00F327F6" w:rsidRDefault="00F327F6" w:rsidP="00F327F6">
            <w:pPr>
              <w:jc w:val="center"/>
              <w:rPr>
                <w:rFonts w:ascii="Times New Roman" w:eastAsia="Palatino Linotype" w:hAnsi="Times New Roman" w:cs="Times New Roman"/>
                <w:b/>
                <w:sz w:val="24"/>
                <w:szCs w:val="24"/>
              </w:rPr>
            </w:pPr>
            <w:r>
              <w:rPr>
                <w:rFonts w:ascii="Times New Roman" w:eastAsia="Palatino Linotype" w:hAnsi="Times New Roman" w:cs="Times New Roman"/>
                <w:b/>
                <w:sz w:val="24"/>
                <w:szCs w:val="24"/>
              </w:rPr>
              <w:t>TEXTO PROPUESTO PARA PRIMER DEBATE</w:t>
            </w:r>
          </w:p>
        </w:tc>
      </w:tr>
      <w:tr w:rsidR="00F327F6" w14:paraId="3434F98E" w14:textId="77777777" w:rsidTr="00F327F6">
        <w:tc>
          <w:tcPr>
            <w:tcW w:w="4414" w:type="dxa"/>
          </w:tcPr>
          <w:p w14:paraId="5C96312D" w14:textId="77777777" w:rsidR="00F327F6" w:rsidRDefault="00F327F6" w:rsidP="00F327F6">
            <w:pPr>
              <w:jc w:val="center"/>
              <w:rPr>
                <w:rFonts w:ascii="Times New Roman" w:eastAsia="Palatino Linotype" w:hAnsi="Times New Roman" w:cs="Times New Roman"/>
                <w:b/>
                <w:sz w:val="24"/>
                <w:szCs w:val="24"/>
              </w:rPr>
            </w:pPr>
            <w:r>
              <w:rPr>
                <w:rFonts w:ascii="Times New Roman" w:eastAsia="Palatino Linotype" w:hAnsi="Times New Roman" w:cs="Times New Roman"/>
                <w:b/>
                <w:sz w:val="24"/>
                <w:szCs w:val="24"/>
              </w:rPr>
              <w:t>TÍTULO</w:t>
            </w:r>
          </w:p>
          <w:p w14:paraId="018D3E0E" w14:textId="77777777" w:rsidR="00F327F6" w:rsidRDefault="00F327F6" w:rsidP="00F327F6">
            <w:pPr>
              <w:jc w:val="center"/>
              <w:rPr>
                <w:rFonts w:ascii="Times New Roman" w:eastAsia="Palatino Linotype" w:hAnsi="Times New Roman" w:cs="Times New Roman"/>
                <w:b/>
                <w:sz w:val="24"/>
                <w:szCs w:val="24"/>
              </w:rPr>
            </w:pPr>
          </w:p>
          <w:p w14:paraId="31622DCA" w14:textId="24097320" w:rsidR="00F327F6" w:rsidRPr="00F327F6" w:rsidRDefault="00F327F6" w:rsidP="00F327F6">
            <w:pPr>
              <w:jc w:val="center"/>
              <w:rPr>
                <w:rFonts w:ascii="Times New Roman" w:eastAsia="Palatino Linotype" w:hAnsi="Times New Roman" w:cs="Times New Roman"/>
                <w:sz w:val="24"/>
                <w:szCs w:val="24"/>
              </w:rPr>
            </w:pPr>
            <w:r w:rsidRPr="00F327F6">
              <w:rPr>
                <w:rFonts w:ascii="Times New Roman" w:eastAsia="Palatino Linotype" w:hAnsi="Times New Roman" w:cs="Times New Roman"/>
                <w:iCs/>
                <w:sz w:val="24"/>
                <w:szCs w:val="24"/>
              </w:rPr>
              <w:t>Por medio del cual se establece la imprescriptibilidad de los delitos de corrupción</w:t>
            </w:r>
          </w:p>
        </w:tc>
        <w:tc>
          <w:tcPr>
            <w:tcW w:w="4414" w:type="dxa"/>
          </w:tcPr>
          <w:p w14:paraId="1C6CDB8D" w14:textId="77777777" w:rsidR="00F327F6" w:rsidRDefault="00F327F6" w:rsidP="00F327F6">
            <w:pPr>
              <w:jc w:val="both"/>
              <w:rPr>
                <w:rFonts w:ascii="Times New Roman" w:eastAsia="Palatino Linotype" w:hAnsi="Times New Roman" w:cs="Times New Roman"/>
                <w:b/>
                <w:sz w:val="24"/>
                <w:szCs w:val="24"/>
              </w:rPr>
            </w:pPr>
          </w:p>
          <w:p w14:paraId="104A191E" w14:textId="77777777" w:rsidR="00F327F6" w:rsidRDefault="00F327F6" w:rsidP="00F327F6">
            <w:pPr>
              <w:jc w:val="both"/>
              <w:rPr>
                <w:rFonts w:ascii="Times New Roman" w:eastAsia="Palatino Linotype" w:hAnsi="Times New Roman" w:cs="Times New Roman"/>
                <w:b/>
                <w:sz w:val="24"/>
                <w:szCs w:val="24"/>
              </w:rPr>
            </w:pPr>
          </w:p>
          <w:p w14:paraId="623D2415" w14:textId="77777777" w:rsidR="00F327F6" w:rsidRDefault="00F327F6" w:rsidP="00F327F6">
            <w:pPr>
              <w:jc w:val="center"/>
              <w:rPr>
                <w:rFonts w:ascii="Times New Roman" w:eastAsia="Palatino Linotype" w:hAnsi="Times New Roman" w:cs="Times New Roman"/>
                <w:b/>
                <w:sz w:val="24"/>
                <w:szCs w:val="24"/>
                <w:u w:val="single"/>
              </w:rPr>
            </w:pPr>
            <w:r>
              <w:rPr>
                <w:rFonts w:ascii="Times New Roman" w:eastAsia="Palatino Linotype" w:hAnsi="Times New Roman" w:cs="Times New Roman"/>
                <w:sz w:val="24"/>
                <w:szCs w:val="24"/>
              </w:rPr>
              <w:t xml:space="preserve">Por medio de </w:t>
            </w:r>
            <w:r>
              <w:rPr>
                <w:rFonts w:ascii="Times New Roman" w:eastAsia="Palatino Linotype" w:hAnsi="Times New Roman" w:cs="Times New Roman"/>
                <w:b/>
                <w:sz w:val="24"/>
                <w:szCs w:val="24"/>
                <w:u w:val="single"/>
              </w:rPr>
              <w:t xml:space="preserve">la </w:t>
            </w:r>
            <w:r>
              <w:rPr>
                <w:rFonts w:ascii="Times New Roman" w:eastAsia="Palatino Linotype" w:hAnsi="Times New Roman" w:cs="Times New Roman"/>
                <w:sz w:val="24"/>
                <w:szCs w:val="24"/>
              </w:rPr>
              <w:t xml:space="preserve">cual se establece la imprescriptibilidad de los delitos de corrupción </w:t>
            </w:r>
            <w:r>
              <w:rPr>
                <w:rFonts w:ascii="Times New Roman" w:eastAsia="Palatino Linotype" w:hAnsi="Times New Roman" w:cs="Times New Roman"/>
                <w:b/>
                <w:sz w:val="24"/>
                <w:szCs w:val="24"/>
                <w:u w:val="single"/>
              </w:rPr>
              <w:t>y se dictan otras disposiciones”</w:t>
            </w:r>
          </w:p>
          <w:p w14:paraId="1E83753A" w14:textId="1E98AD4D" w:rsidR="00F327F6" w:rsidRPr="00F327F6" w:rsidRDefault="00F327F6" w:rsidP="00F327F6">
            <w:pPr>
              <w:jc w:val="center"/>
              <w:rPr>
                <w:rFonts w:ascii="Times New Roman" w:eastAsia="Palatino Linotype" w:hAnsi="Times New Roman" w:cs="Times New Roman"/>
                <w:sz w:val="24"/>
                <w:szCs w:val="24"/>
              </w:rPr>
            </w:pPr>
          </w:p>
        </w:tc>
      </w:tr>
      <w:tr w:rsidR="00F327F6" w14:paraId="6186BD79" w14:textId="77777777" w:rsidTr="00F327F6">
        <w:tc>
          <w:tcPr>
            <w:tcW w:w="4414" w:type="dxa"/>
          </w:tcPr>
          <w:p w14:paraId="0B0CD507" w14:textId="0BCCBC87" w:rsidR="00F327F6" w:rsidRDefault="00F327F6" w:rsidP="00F327F6">
            <w:pPr>
              <w:jc w:val="both"/>
              <w:rPr>
                <w:rFonts w:ascii="Times New Roman" w:eastAsia="Palatino Linotype" w:hAnsi="Times New Roman" w:cs="Times New Roman"/>
                <w:iCs/>
                <w:sz w:val="24"/>
                <w:szCs w:val="24"/>
              </w:rPr>
            </w:pPr>
            <w:r w:rsidRPr="00F327F6">
              <w:rPr>
                <w:rFonts w:ascii="Times New Roman" w:eastAsia="Palatino Linotype" w:hAnsi="Times New Roman" w:cs="Times New Roman"/>
                <w:b/>
                <w:iCs/>
                <w:sz w:val="24"/>
                <w:szCs w:val="24"/>
              </w:rPr>
              <w:t>ARTÍCULO 1</w:t>
            </w:r>
            <w:r w:rsidRPr="00F327F6">
              <w:rPr>
                <w:rFonts w:ascii="Times New Roman" w:eastAsia="Palatino Linotype" w:hAnsi="Times New Roman" w:cs="Times New Roman"/>
                <w:iCs/>
                <w:sz w:val="24"/>
                <w:szCs w:val="24"/>
              </w:rPr>
              <w:t>. Modifíquese el artículo 83 de la Ley 599 del 2000 "Por la cual se expide el Código Penal", el cual quedará así:</w:t>
            </w:r>
          </w:p>
          <w:p w14:paraId="48692B62" w14:textId="77777777" w:rsidR="00F327F6" w:rsidRPr="00F327F6" w:rsidRDefault="00F327F6" w:rsidP="00F327F6">
            <w:pPr>
              <w:jc w:val="both"/>
              <w:rPr>
                <w:rFonts w:ascii="Times New Roman" w:eastAsia="Palatino Linotype" w:hAnsi="Times New Roman" w:cs="Times New Roman"/>
                <w:iCs/>
                <w:sz w:val="24"/>
                <w:szCs w:val="24"/>
              </w:rPr>
            </w:pPr>
          </w:p>
          <w:p w14:paraId="06553601" w14:textId="05B22C1E" w:rsidR="00F327F6" w:rsidRDefault="00F327F6" w:rsidP="00F327F6">
            <w:pPr>
              <w:jc w:val="both"/>
              <w:rPr>
                <w:rFonts w:ascii="Times New Roman" w:eastAsia="Palatino Linotype" w:hAnsi="Times New Roman" w:cs="Times New Roman"/>
                <w:iCs/>
                <w:sz w:val="24"/>
                <w:szCs w:val="24"/>
              </w:rPr>
            </w:pPr>
            <w:r w:rsidRPr="00F327F6">
              <w:rPr>
                <w:rFonts w:ascii="Times New Roman" w:eastAsia="Palatino Linotype" w:hAnsi="Times New Roman" w:cs="Times New Roman"/>
                <w:b/>
                <w:iCs/>
                <w:sz w:val="24"/>
                <w:szCs w:val="24"/>
              </w:rPr>
              <w:t xml:space="preserve">ARTÍCULO 83. TÉRMINO DE PRESCRIPCIÓN DE LA ACCIÓN PENAL. </w:t>
            </w:r>
            <w:r w:rsidRPr="00F327F6">
              <w:rPr>
                <w:rFonts w:ascii="Times New Roman" w:eastAsia="Palatino Linotype" w:hAnsi="Times New Roman" w:cs="Times New Roman"/>
                <w:iCs/>
                <w:sz w:val="24"/>
                <w:szCs w:val="24"/>
              </w:rPr>
              <w:t>La acción penal prescribirá en un tiempo igual al máximo de la pena fijada en la ley, si fuere privativa de la libertad, pero en ningún caso será inferior a cinco (5) años, ni excederá de veinte (20), salvo lo dispuesto en los incisos siguientes de este artículo.</w:t>
            </w:r>
          </w:p>
          <w:p w14:paraId="1F532263" w14:textId="77777777" w:rsidR="00F327F6" w:rsidRPr="00F327F6" w:rsidRDefault="00F327F6" w:rsidP="00F327F6">
            <w:pPr>
              <w:jc w:val="both"/>
              <w:rPr>
                <w:rFonts w:ascii="Times New Roman" w:eastAsia="Palatino Linotype" w:hAnsi="Times New Roman" w:cs="Times New Roman"/>
                <w:iCs/>
                <w:sz w:val="24"/>
                <w:szCs w:val="24"/>
              </w:rPr>
            </w:pPr>
          </w:p>
          <w:p w14:paraId="0E056A48" w14:textId="535AFF3D" w:rsidR="00F327F6" w:rsidRDefault="00F327F6" w:rsidP="00F327F6">
            <w:pPr>
              <w:jc w:val="both"/>
              <w:rPr>
                <w:rFonts w:ascii="Times New Roman" w:eastAsia="Palatino Linotype" w:hAnsi="Times New Roman" w:cs="Times New Roman"/>
                <w:iCs/>
                <w:sz w:val="24"/>
                <w:szCs w:val="24"/>
              </w:rPr>
            </w:pPr>
            <w:r w:rsidRPr="00F327F6">
              <w:rPr>
                <w:rFonts w:ascii="Times New Roman" w:eastAsia="Palatino Linotype" w:hAnsi="Times New Roman" w:cs="Times New Roman"/>
                <w:iCs/>
                <w:sz w:val="24"/>
                <w:szCs w:val="24"/>
              </w:rPr>
              <w:t xml:space="preserve">El término de prescripción para las conductas punibles de desaparición forzada, tortura, homicidio de miembro de una organización sindical, homicidio de defensor de Derechos Humanos, homicidio de periodista y desplazamiento forzado será de treinta (30) años. En las conductas </w:t>
            </w:r>
            <w:r w:rsidRPr="00F327F6">
              <w:rPr>
                <w:rFonts w:ascii="Times New Roman" w:eastAsia="Palatino Linotype" w:hAnsi="Times New Roman" w:cs="Times New Roman"/>
                <w:iCs/>
                <w:sz w:val="24"/>
                <w:szCs w:val="24"/>
              </w:rPr>
              <w:lastRenderedPageBreak/>
              <w:t>punibles de ejecución permanente el término de prescripción comenzará a correr desde la perpetración del último acto. La acción penal para los delitos de genocidio, lesa humanidad, y crímenes de guerra será imprescriptible.</w:t>
            </w:r>
          </w:p>
          <w:p w14:paraId="64FEA7BE" w14:textId="77777777" w:rsidR="00F327F6" w:rsidRPr="00F327F6" w:rsidRDefault="00F327F6" w:rsidP="00F327F6">
            <w:pPr>
              <w:jc w:val="both"/>
              <w:rPr>
                <w:rFonts w:ascii="Times New Roman" w:eastAsia="Palatino Linotype" w:hAnsi="Times New Roman" w:cs="Times New Roman"/>
                <w:iCs/>
                <w:sz w:val="24"/>
                <w:szCs w:val="24"/>
              </w:rPr>
            </w:pPr>
          </w:p>
          <w:p w14:paraId="00CAFC31" w14:textId="77777777" w:rsidR="00F327F6" w:rsidRPr="00F327F6" w:rsidRDefault="00F327F6" w:rsidP="00F327F6">
            <w:pPr>
              <w:jc w:val="both"/>
              <w:rPr>
                <w:rFonts w:ascii="Times New Roman" w:eastAsia="Palatino Linotype" w:hAnsi="Times New Roman" w:cs="Times New Roman"/>
                <w:iCs/>
                <w:sz w:val="24"/>
                <w:szCs w:val="24"/>
              </w:rPr>
            </w:pPr>
            <w:r w:rsidRPr="00F327F6">
              <w:rPr>
                <w:rFonts w:ascii="Times New Roman" w:eastAsia="Palatino Linotype" w:hAnsi="Times New Roman" w:cs="Times New Roman"/>
                <w:iCs/>
                <w:sz w:val="24"/>
                <w:szCs w:val="24"/>
              </w:rPr>
              <w:t>Cuando se trate de delitos contra la libertad, integridad y formación sexuales, o el delito de incesto, cometidos en menores de 18 años, la acción penal será imprescriptible.</w:t>
            </w:r>
          </w:p>
          <w:p w14:paraId="0639817A" w14:textId="77777777" w:rsidR="00F327F6" w:rsidRPr="00F327F6" w:rsidRDefault="00F327F6" w:rsidP="00F327F6">
            <w:pPr>
              <w:jc w:val="both"/>
              <w:rPr>
                <w:rFonts w:ascii="Times New Roman" w:eastAsia="Palatino Linotype" w:hAnsi="Times New Roman" w:cs="Times New Roman"/>
                <w:iCs/>
                <w:sz w:val="24"/>
                <w:szCs w:val="24"/>
              </w:rPr>
            </w:pPr>
            <w:r w:rsidRPr="00F327F6">
              <w:rPr>
                <w:rFonts w:ascii="Times New Roman" w:eastAsia="Palatino Linotype" w:hAnsi="Times New Roman" w:cs="Times New Roman"/>
                <w:iCs/>
                <w:sz w:val="24"/>
                <w:szCs w:val="24"/>
              </w:rPr>
              <w:t>En las conductas punibles que tengan señalada pena no privativa de la libertad, la acción penal prescribirá en cinco (5) años.</w:t>
            </w:r>
          </w:p>
          <w:p w14:paraId="6728D619" w14:textId="18760309" w:rsidR="00F327F6" w:rsidRDefault="00F327F6" w:rsidP="00F327F6">
            <w:pPr>
              <w:jc w:val="both"/>
              <w:rPr>
                <w:rFonts w:ascii="Times New Roman" w:eastAsia="Palatino Linotype" w:hAnsi="Times New Roman" w:cs="Times New Roman"/>
                <w:iCs/>
                <w:sz w:val="24"/>
                <w:szCs w:val="24"/>
              </w:rPr>
            </w:pPr>
            <w:r w:rsidRPr="00F327F6">
              <w:rPr>
                <w:rFonts w:ascii="Times New Roman" w:eastAsia="Palatino Linotype" w:hAnsi="Times New Roman" w:cs="Times New Roman"/>
                <w:iCs/>
                <w:sz w:val="24"/>
                <w:szCs w:val="24"/>
              </w:rPr>
              <w:t>Para este efecto, se tendrán en cuenta las causales sustanciales modificadoras de la punibilidad.</w:t>
            </w:r>
          </w:p>
          <w:p w14:paraId="025F300A" w14:textId="77777777" w:rsidR="00F327F6" w:rsidRPr="00F327F6" w:rsidRDefault="00F327F6" w:rsidP="00F327F6">
            <w:pPr>
              <w:jc w:val="both"/>
              <w:rPr>
                <w:rFonts w:ascii="Times New Roman" w:eastAsia="Palatino Linotype" w:hAnsi="Times New Roman" w:cs="Times New Roman"/>
                <w:iCs/>
                <w:sz w:val="24"/>
                <w:szCs w:val="24"/>
              </w:rPr>
            </w:pPr>
          </w:p>
          <w:p w14:paraId="24AA6BF0" w14:textId="18C292DA" w:rsidR="00F327F6" w:rsidRDefault="00F327F6" w:rsidP="00F327F6">
            <w:pPr>
              <w:jc w:val="both"/>
              <w:rPr>
                <w:rFonts w:ascii="Times New Roman" w:eastAsia="Palatino Linotype" w:hAnsi="Times New Roman" w:cs="Times New Roman"/>
                <w:iCs/>
                <w:sz w:val="24"/>
                <w:szCs w:val="24"/>
              </w:rPr>
            </w:pPr>
            <w:r w:rsidRPr="00F327F6">
              <w:rPr>
                <w:rFonts w:ascii="Times New Roman" w:eastAsia="Palatino Linotype" w:hAnsi="Times New Roman" w:cs="Times New Roman"/>
                <w:iCs/>
                <w:sz w:val="24"/>
                <w:szCs w:val="24"/>
              </w:rPr>
              <w:t>Al servidor público que, en ejercicio de las funciones de su cargo o con ocasión de ellas realice una conducta punible o participe en ella, el término de prescripción se aumentará en la mitad. Lo anterior se aplicará también en relación con los particulares que ejerzan funciones públicas en forma permanente o transitoria y de quienes obren como agentes retenedores o recaudadores.</w:t>
            </w:r>
          </w:p>
          <w:p w14:paraId="7B8876E8" w14:textId="77777777" w:rsidR="00F327F6" w:rsidRPr="00F327F6" w:rsidRDefault="00F327F6" w:rsidP="00F327F6">
            <w:pPr>
              <w:jc w:val="both"/>
              <w:rPr>
                <w:rFonts w:ascii="Times New Roman" w:eastAsia="Palatino Linotype" w:hAnsi="Times New Roman" w:cs="Times New Roman"/>
                <w:iCs/>
                <w:sz w:val="24"/>
                <w:szCs w:val="24"/>
              </w:rPr>
            </w:pPr>
          </w:p>
          <w:p w14:paraId="38FB8B2A" w14:textId="3D469E96" w:rsidR="00F327F6" w:rsidRDefault="00F327F6" w:rsidP="00F327F6">
            <w:pPr>
              <w:jc w:val="both"/>
              <w:rPr>
                <w:rFonts w:ascii="Times New Roman" w:eastAsia="Palatino Linotype" w:hAnsi="Times New Roman" w:cs="Times New Roman"/>
                <w:b/>
                <w:iCs/>
                <w:sz w:val="24"/>
                <w:szCs w:val="24"/>
                <w:u w:val="single"/>
              </w:rPr>
            </w:pPr>
            <w:r w:rsidRPr="00F327F6">
              <w:rPr>
                <w:rFonts w:ascii="Times New Roman" w:eastAsia="Palatino Linotype" w:hAnsi="Times New Roman" w:cs="Times New Roman"/>
                <w:b/>
                <w:iCs/>
                <w:sz w:val="24"/>
                <w:szCs w:val="24"/>
                <w:u w:val="single"/>
              </w:rPr>
              <w:t xml:space="preserve">No prescribirá la acción penal cuando se tratare de delitos que atenten contra la administración pública, contra la fe pública, contra la seguridad pública, contra mecanismos de participación democrática o contra la eficaz y recta impartición de justicia. </w:t>
            </w:r>
          </w:p>
          <w:p w14:paraId="593EC784" w14:textId="77777777" w:rsidR="00F327F6" w:rsidRPr="00F327F6" w:rsidRDefault="00F327F6" w:rsidP="00F327F6">
            <w:pPr>
              <w:jc w:val="both"/>
              <w:rPr>
                <w:rFonts w:ascii="Times New Roman" w:eastAsia="Palatino Linotype" w:hAnsi="Times New Roman" w:cs="Times New Roman"/>
                <w:b/>
                <w:iCs/>
                <w:sz w:val="24"/>
                <w:szCs w:val="24"/>
                <w:u w:val="single"/>
              </w:rPr>
            </w:pPr>
          </w:p>
          <w:p w14:paraId="25168DD8" w14:textId="587909CA" w:rsidR="00F327F6" w:rsidRDefault="00F327F6" w:rsidP="00F327F6">
            <w:pPr>
              <w:jc w:val="both"/>
              <w:rPr>
                <w:rFonts w:ascii="Times New Roman" w:eastAsia="Palatino Linotype" w:hAnsi="Times New Roman" w:cs="Times New Roman"/>
                <w:b/>
                <w:iCs/>
                <w:sz w:val="24"/>
                <w:szCs w:val="24"/>
                <w:u w:val="single"/>
              </w:rPr>
            </w:pPr>
            <w:r w:rsidRPr="00F327F6">
              <w:rPr>
                <w:rFonts w:ascii="Times New Roman" w:eastAsia="Palatino Linotype" w:hAnsi="Times New Roman" w:cs="Times New Roman"/>
                <w:b/>
                <w:iCs/>
                <w:sz w:val="24"/>
                <w:szCs w:val="24"/>
                <w:u w:val="single"/>
              </w:rPr>
              <w:t>Lo establecido en el inciso anterior no aplicará cuando se trate de delitos cometidos en modalidad culposa, ni cuando la única pena principal contemplada en el tipo penal sea de multa, ni cuando la pena mínima establecida sea inferior a tres (3) años.</w:t>
            </w:r>
          </w:p>
          <w:p w14:paraId="3679675F" w14:textId="77777777" w:rsidR="00F327F6" w:rsidRPr="00F327F6" w:rsidRDefault="00F327F6" w:rsidP="00F327F6">
            <w:pPr>
              <w:jc w:val="both"/>
              <w:rPr>
                <w:rFonts w:ascii="Times New Roman" w:eastAsia="Palatino Linotype" w:hAnsi="Times New Roman" w:cs="Times New Roman"/>
                <w:b/>
                <w:iCs/>
                <w:sz w:val="24"/>
                <w:szCs w:val="24"/>
                <w:u w:val="single"/>
              </w:rPr>
            </w:pPr>
          </w:p>
          <w:p w14:paraId="6D4C6B29" w14:textId="6A7F6AF2" w:rsidR="00F327F6" w:rsidRDefault="00F327F6" w:rsidP="00F327F6">
            <w:pPr>
              <w:jc w:val="both"/>
              <w:rPr>
                <w:rFonts w:ascii="Times New Roman" w:eastAsia="Palatino Linotype" w:hAnsi="Times New Roman" w:cs="Times New Roman"/>
                <w:iCs/>
                <w:sz w:val="24"/>
                <w:szCs w:val="24"/>
              </w:rPr>
            </w:pPr>
            <w:r w:rsidRPr="00F327F6">
              <w:rPr>
                <w:rFonts w:ascii="Times New Roman" w:eastAsia="Palatino Linotype" w:hAnsi="Times New Roman" w:cs="Times New Roman"/>
                <w:iCs/>
                <w:sz w:val="24"/>
                <w:szCs w:val="24"/>
              </w:rPr>
              <w:lastRenderedPageBreak/>
              <w:t>También se aumentará el término de prescripción, en la mitad, cuando la conducta punible se hubiere iniciado o consumado en el exterior.</w:t>
            </w:r>
          </w:p>
          <w:p w14:paraId="3536B209" w14:textId="77777777" w:rsidR="00F327F6" w:rsidRPr="00F327F6" w:rsidRDefault="00F327F6" w:rsidP="00F327F6">
            <w:pPr>
              <w:jc w:val="both"/>
              <w:rPr>
                <w:rFonts w:ascii="Times New Roman" w:eastAsia="Palatino Linotype" w:hAnsi="Times New Roman" w:cs="Times New Roman"/>
                <w:iCs/>
                <w:sz w:val="24"/>
                <w:szCs w:val="24"/>
              </w:rPr>
            </w:pPr>
          </w:p>
          <w:p w14:paraId="27B7FFFA" w14:textId="77777777" w:rsidR="00F327F6" w:rsidRPr="00F327F6" w:rsidRDefault="00F327F6" w:rsidP="00F327F6">
            <w:pPr>
              <w:jc w:val="both"/>
              <w:rPr>
                <w:rFonts w:ascii="Times New Roman" w:eastAsia="Palatino Linotype" w:hAnsi="Times New Roman" w:cs="Times New Roman"/>
                <w:iCs/>
                <w:sz w:val="24"/>
                <w:szCs w:val="24"/>
              </w:rPr>
            </w:pPr>
            <w:r w:rsidRPr="00F327F6">
              <w:rPr>
                <w:rFonts w:ascii="Times New Roman" w:eastAsia="Palatino Linotype" w:hAnsi="Times New Roman" w:cs="Times New Roman"/>
                <w:iCs/>
                <w:sz w:val="24"/>
                <w:szCs w:val="24"/>
              </w:rPr>
              <w:t>En todo caso, cuando se aumente el término de prescripción, no se excederá el límite máximo fijado.</w:t>
            </w:r>
          </w:p>
          <w:p w14:paraId="6F567B00" w14:textId="77777777" w:rsidR="00F327F6" w:rsidRPr="00F327F6" w:rsidRDefault="00F327F6" w:rsidP="00F327F6">
            <w:pPr>
              <w:jc w:val="both"/>
              <w:rPr>
                <w:rFonts w:ascii="Times New Roman" w:eastAsia="Palatino Linotype" w:hAnsi="Times New Roman" w:cs="Times New Roman"/>
                <w:sz w:val="24"/>
                <w:szCs w:val="24"/>
              </w:rPr>
            </w:pPr>
          </w:p>
        </w:tc>
        <w:tc>
          <w:tcPr>
            <w:tcW w:w="4414" w:type="dxa"/>
          </w:tcPr>
          <w:p w14:paraId="596728AB" w14:textId="77777777" w:rsidR="00F327F6" w:rsidRDefault="00F327F6" w:rsidP="00F327F6">
            <w:pPr>
              <w:jc w:val="both"/>
              <w:rPr>
                <w:rFonts w:ascii="Times New Roman" w:eastAsia="Palatino Linotype" w:hAnsi="Times New Roman" w:cs="Times New Roman"/>
                <w:b/>
                <w:sz w:val="24"/>
                <w:szCs w:val="24"/>
              </w:rPr>
            </w:pPr>
          </w:p>
          <w:p w14:paraId="6082ADB8" w14:textId="77777777" w:rsidR="00FC7EC0" w:rsidRDefault="00FC7EC0" w:rsidP="00F327F6">
            <w:pPr>
              <w:jc w:val="both"/>
              <w:rPr>
                <w:rFonts w:ascii="Times New Roman" w:eastAsia="Palatino Linotype" w:hAnsi="Times New Roman" w:cs="Times New Roman"/>
                <w:b/>
                <w:sz w:val="24"/>
                <w:szCs w:val="24"/>
              </w:rPr>
            </w:pPr>
          </w:p>
          <w:p w14:paraId="4E6762C5" w14:textId="77777777" w:rsidR="00FC7EC0" w:rsidRDefault="00FC7EC0" w:rsidP="00F327F6">
            <w:pPr>
              <w:jc w:val="both"/>
              <w:rPr>
                <w:rFonts w:ascii="Times New Roman" w:eastAsia="Palatino Linotype" w:hAnsi="Times New Roman" w:cs="Times New Roman"/>
                <w:b/>
                <w:sz w:val="24"/>
                <w:szCs w:val="24"/>
              </w:rPr>
            </w:pPr>
          </w:p>
          <w:p w14:paraId="432107F7" w14:textId="77777777" w:rsidR="00FC7EC0" w:rsidRDefault="00FC7EC0" w:rsidP="00F327F6">
            <w:pPr>
              <w:jc w:val="both"/>
              <w:rPr>
                <w:rFonts w:ascii="Times New Roman" w:eastAsia="Palatino Linotype" w:hAnsi="Times New Roman" w:cs="Times New Roman"/>
                <w:b/>
                <w:sz w:val="24"/>
                <w:szCs w:val="24"/>
              </w:rPr>
            </w:pPr>
          </w:p>
          <w:p w14:paraId="30925875" w14:textId="77777777" w:rsidR="00FC7EC0" w:rsidRDefault="00FC7EC0" w:rsidP="00F327F6">
            <w:pPr>
              <w:jc w:val="both"/>
              <w:rPr>
                <w:rFonts w:ascii="Times New Roman" w:eastAsia="Palatino Linotype" w:hAnsi="Times New Roman" w:cs="Times New Roman"/>
                <w:b/>
                <w:sz w:val="24"/>
                <w:szCs w:val="24"/>
              </w:rPr>
            </w:pPr>
          </w:p>
          <w:p w14:paraId="4BCE47D1" w14:textId="77777777" w:rsidR="00FC7EC0" w:rsidRDefault="00FC7EC0" w:rsidP="00F327F6">
            <w:pPr>
              <w:jc w:val="both"/>
              <w:rPr>
                <w:rFonts w:ascii="Times New Roman" w:eastAsia="Palatino Linotype" w:hAnsi="Times New Roman" w:cs="Times New Roman"/>
                <w:b/>
                <w:sz w:val="24"/>
                <w:szCs w:val="24"/>
              </w:rPr>
            </w:pPr>
          </w:p>
          <w:p w14:paraId="4F889F6E" w14:textId="77777777" w:rsidR="00FC7EC0" w:rsidRDefault="00FC7EC0" w:rsidP="00F327F6">
            <w:pPr>
              <w:jc w:val="both"/>
              <w:rPr>
                <w:rFonts w:ascii="Times New Roman" w:eastAsia="Palatino Linotype" w:hAnsi="Times New Roman" w:cs="Times New Roman"/>
                <w:b/>
                <w:sz w:val="24"/>
                <w:szCs w:val="24"/>
              </w:rPr>
            </w:pPr>
          </w:p>
          <w:p w14:paraId="3E981379" w14:textId="77777777" w:rsidR="00FC7EC0" w:rsidRDefault="00FC7EC0" w:rsidP="00F327F6">
            <w:pPr>
              <w:jc w:val="both"/>
              <w:rPr>
                <w:rFonts w:ascii="Times New Roman" w:eastAsia="Palatino Linotype" w:hAnsi="Times New Roman" w:cs="Times New Roman"/>
                <w:b/>
                <w:sz w:val="24"/>
                <w:szCs w:val="24"/>
              </w:rPr>
            </w:pPr>
          </w:p>
          <w:p w14:paraId="294FE46F" w14:textId="77777777" w:rsidR="00FC7EC0" w:rsidRDefault="00FC7EC0" w:rsidP="00F327F6">
            <w:pPr>
              <w:jc w:val="both"/>
              <w:rPr>
                <w:rFonts w:ascii="Times New Roman" w:eastAsia="Palatino Linotype" w:hAnsi="Times New Roman" w:cs="Times New Roman"/>
                <w:b/>
                <w:sz w:val="24"/>
                <w:szCs w:val="24"/>
              </w:rPr>
            </w:pPr>
          </w:p>
          <w:p w14:paraId="63B9949A" w14:textId="1C5A57AB" w:rsidR="00FC7EC0" w:rsidRDefault="00FC7EC0" w:rsidP="00FC7EC0">
            <w:pPr>
              <w:jc w:val="center"/>
              <w:rPr>
                <w:rFonts w:ascii="Times New Roman" w:eastAsia="Palatino Linotype" w:hAnsi="Times New Roman" w:cs="Times New Roman"/>
                <w:b/>
                <w:sz w:val="24"/>
                <w:szCs w:val="24"/>
              </w:rPr>
            </w:pPr>
            <w:r>
              <w:rPr>
                <w:rFonts w:ascii="Times New Roman" w:eastAsia="Palatino Linotype" w:hAnsi="Times New Roman" w:cs="Times New Roman"/>
                <w:b/>
                <w:sz w:val="24"/>
                <w:szCs w:val="24"/>
              </w:rPr>
              <w:t>Sin Modificaciones</w:t>
            </w:r>
          </w:p>
        </w:tc>
      </w:tr>
      <w:tr w:rsidR="00F327F6" w14:paraId="6FDF9C28" w14:textId="77777777" w:rsidTr="00F327F6">
        <w:tc>
          <w:tcPr>
            <w:tcW w:w="4414" w:type="dxa"/>
          </w:tcPr>
          <w:p w14:paraId="7BD4DCDD" w14:textId="008470BF" w:rsidR="00FC7EC0" w:rsidRDefault="00FC7EC0" w:rsidP="00FC7EC0">
            <w:pPr>
              <w:jc w:val="both"/>
              <w:rPr>
                <w:rFonts w:ascii="Times New Roman" w:eastAsia="Palatino Linotype" w:hAnsi="Times New Roman" w:cs="Times New Roman"/>
                <w:iCs/>
                <w:sz w:val="24"/>
                <w:szCs w:val="24"/>
              </w:rPr>
            </w:pPr>
            <w:r w:rsidRPr="00FC7EC0">
              <w:rPr>
                <w:rFonts w:ascii="Times New Roman" w:eastAsia="Palatino Linotype" w:hAnsi="Times New Roman" w:cs="Times New Roman"/>
                <w:b/>
                <w:bCs/>
                <w:iCs/>
                <w:sz w:val="24"/>
                <w:szCs w:val="24"/>
              </w:rPr>
              <w:lastRenderedPageBreak/>
              <w:t xml:space="preserve">ARTÍCULO 2. </w:t>
            </w:r>
            <w:r w:rsidRPr="00FC7EC0">
              <w:rPr>
                <w:rFonts w:ascii="Times New Roman" w:eastAsia="Palatino Linotype" w:hAnsi="Times New Roman" w:cs="Times New Roman"/>
                <w:iCs/>
                <w:sz w:val="24"/>
                <w:szCs w:val="24"/>
              </w:rPr>
              <w:t>Modifíquese el artículo 94 de la ley 599 del 2000 el cual quedará así:</w:t>
            </w:r>
          </w:p>
          <w:p w14:paraId="73E5F0CD" w14:textId="77777777" w:rsidR="00FC7EC0" w:rsidRPr="00FC7EC0" w:rsidRDefault="00FC7EC0" w:rsidP="00FC7EC0">
            <w:pPr>
              <w:jc w:val="both"/>
              <w:rPr>
                <w:rFonts w:ascii="Times New Roman" w:eastAsia="Palatino Linotype" w:hAnsi="Times New Roman" w:cs="Times New Roman"/>
                <w:iCs/>
                <w:sz w:val="24"/>
                <w:szCs w:val="24"/>
              </w:rPr>
            </w:pPr>
          </w:p>
          <w:p w14:paraId="302A11FB" w14:textId="5753E920" w:rsidR="00FC7EC0" w:rsidRDefault="00FC7EC0" w:rsidP="00FC7EC0">
            <w:pPr>
              <w:jc w:val="both"/>
              <w:rPr>
                <w:rFonts w:ascii="Times New Roman" w:eastAsia="Palatino Linotype" w:hAnsi="Times New Roman" w:cs="Times New Roman"/>
                <w:iCs/>
                <w:sz w:val="24"/>
                <w:szCs w:val="24"/>
              </w:rPr>
            </w:pPr>
            <w:r w:rsidRPr="00FC7EC0">
              <w:rPr>
                <w:rFonts w:ascii="Times New Roman" w:eastAsia="Palatino Linotype" w:hAnsi="Times New Roman" w:cs="Times New Roman"/>
                <w:b/>
                <w:bCs/>
                <w:iCs/>
                <w:sz w:val="24"/>
                <w:szCs w:val="24"/>
              </w:rPr>
              <w:t>ARTICULO 94. REPARACION DEL DAÑO.</w:t>
            </w:r>
            <w:r w:rsidRPr="00FC7EC0">
              <w:rPr>
                <w:rFonts w:ascii="Times New Roman" w:eastAsia="Palatino Linotype" w:hAnsi="Times New Roman" w:cs="Times New Roman"/>
                <w:iCs/>
                <w:sz w:val="24"/>
                <w:szCs w:val="24"/>
              </w:rPr>
              <w:t xml:space="preserve"> La conducta punible origina obligación de reparar los daños materiales y morales causados con ocasión de aquella.</w:t>
            </w:r>
          </w:p>
          <w:p w14:paraId="4923515B" w14:textId="77777777" w:rsidR="00FC7EC0" w:rsidRPr="00FC7EC0" w:rsidRDefault="00FC7EC0" w:rsidP="00FC7EC0">
            <w:pPr>
              <w:jc w:val="both"/>
              <w:rPr>
                <w:rFonts w:ascii="Times New Roman" w:eastAsia="Palatino Linotype" w:hAnsi="Times New Roman" w:cs="Times New Roman"/>
                <w:iCs/>
                <w:sz w:val="24"/>
                <w:szCs w:val="24"/>
              </w:rPr>
            </w:pPr>
          </w:p>
          <w:p w14:paraId="5900A239" w14:textId="77777777" w:rsidR="00FC7EC0" w:rsidRPr="00FC7EC0" w:rsidRDefault="00FC7EC0" w:rsidP="00FC7EC0">
            <w:pPr>
              <w:jc w:val="both"/>
              <w:rPr>
                <w:rFonts w:ascii="Times New Roman" w:eastAsia="Palatino Linotype" w:hAnsi="Times New Roman" w:cs="Times New Roman"/>
                <w:b/>
                <w:iCs/>
                <w:sz w:val="24"/>
                <w:szCs w:val="24"/>
                <w:u w:val="single"/>
              </w:rPr>
            </w:pPr>
            <w:r w:rsidRPr="00FC7EC0">
              <w:rPr>
                <w:rFonts w:ascii="Times New Roman" w:eastAsia="Palatino Linotype" w:hAnsi="Times New Roman" w:cs="Times New Roman"/>
                <w:b/>
                <w:bCs/>
                <w:iCs/>
                <w:sz w:val="24"/>
                <w:szCs w:val="24"/>
                <w:u w:val="single"/>
              </w:rPr>
              <w:t>Cuando los delitos cometidos fuesen aquellos que</w:t>
            </w:r>
            <w:r w:rsidRPr="00FC7EC0">
              <w:rPr>
                <w:rFonts w:ascii="Times New Roman" w:eastAsia="Palatino Linotype" w:hAnsi="Times New Roman" w:cs="Times New Roman"/>
                <w:b/>
                <w:iCs/>
                <w:sz w:val="24"/>
                <w:szCs w:val="24"/>
                <w:u w:val="single"/>
              </w:rPr>
              <w:t xml:space="preserve"> atenten contra la administración pública, contra la fe pública, contra la seguridad pública, contra mecanismos de participación democrática o contra la eficaz y recta impartición de justicia la reparación podrá ser hasta de tres (3) veces el daño material causado. </w:t>
            </w:r>
          </w:p>
          <w:p w14:paraId="091FA985" w14:textId="77777777" w:rsidR="00F327F6" w:rsidRPr="00FC7EC0" w:rsidRDefault="00F327F6" w:rsidP="00F327F6">
            <w:pPr>
              <w:jc w:val="both"/>
              <w:rPr>
                <w:rFonts w:ascii="Times New Roman" w:eastAsia="Palatino Linotype" w:hAnsi="Times New Roman" w:cs="Times New Roman"/>
                <w:sz w:val="24"/>
                <w:szCs w:val="24"/>
              </w:rPr>
            </w:pPr>
          </w:p>
        </w:tc>
        <w:tc>
          <w:tcPr>
            <w:tcW w:w="4414" w:type="dxa"/>
          </w:tcPr>
          <w:p w14:paraId="539AED3F" w14:textId="77777777" w:rsidR="00F327F6" w:rsidRDefault="00F327F6" w:rsidP="00F327F6">
            <w:pPr>
              <w:jc w:val="both"/>
              <w:rPr>
                <w:rFonts w:ascii="Times New Roman" w:eastAsia="Palatino Linotype" w:hAnsi="Times New Roman" w:cs="Times New Roman"/>
                <w:b/>
                <w:sz w:val="24"/>
                <w:szCs w:val="24"/>
              </w:rPr>
            </w:pPr>
          </w:p>
          <w:p w14:paraId="1D4A40AC" w14:textId="77777777" w:rsidR="00FC7EC0" w:rsidRDefault="00FC7EC0" w:rsidP="00F327F6">
            <w:pPr>
              <w:jc w:val="both"/>
              <w:rPr>
                <w:rFonts w:ascii="Times New Roman" w:eastAsia="Palatino Linotype" w:hAnsi="Times New Roman" w:cs="Times New Roman"/>
                <w:b/>
                <w:sz w:val="24"/>
                <w:szCs w:val="24"/>
              </w:rPr>
            </w:pPr>
          </w:p>
          <w:p w14:paraId="3F5A5C48" w14:textId="77777777" w:rsidR="00FC7EC0" w:rsidRDefault="00FC7EC0" w:rsidP="00F327F6">
            <w:pPr>
              <w:jc w:val="both"/>
              <w:rPr>
                <w:rFonts w:ascii="Times New Roman" w:eastAsia="Palatino Linotype" w:hAnsi="Times New Roman" w:cs="Times New Roman"/>
                <w:b/>
                <w:sz w:val="24"/>
                <w:szCs w:val="24"/>
              </w:rPr>
            </w:pPr>
          </w:p>
          <w:p w14:paraId="0A38D993" w14:textId="77777777" w:rsidR="00FC7EC0" w:rsidRDefault="00FC7EC0" w:rsidP="00F327F6">
            <w:pPr>
              <w:jc w:val="both"/>
              <w:rPr>
                <w:rFonts w:ascii="Times New Roman" w:eastAsia="Palatino Linotype" w:hAnsi="Times New Roman" w:cs="Times New Roman"/>
                <w:b/>
                <w:sz w:val="24"/>
                <w:szCs w:val="24"/>
              </w:rPr>
            </w:pPr>
          </w:p>
          <w:p w14:paraId="04F77423" w14:textId="77777777" w:rsidR="00FC7EC0" w:rsidRDefault="00FC7EC0" w:rsidP="00F327F6">
            <w:pPr>
              <w:jc w:val="both"/>
              <w:rPr>
                <w:rFonts w:ascii="Times New Roman" w:eastAsia="Palatino Linotype" w:hAnsi="Times New Roman" w:cs="Times New Roman"/>
                <w:b/>
                <w:sz w:val="24"/>
                <w:szCs w:val="24"/>
              </w:rPr>
            </w:pPr>
          </w:p>
          <w:p w14:paraId="3E19DFF9" w14:textId="77777777" w:rsidR="00FC7EC0" w:rsidRDefault="00FC7EC0" w:rsidP="00F327F6">
            <w:pPr>
              <w:jc w:val="both"/>
              <w:rPr>
                <w:rFonts w:ascii="Times New Roman" w:eastAsia="Palatino Linotype" w:hAnsi="Times New Roman" w:cs="Times New Roman"/>
                <w:b/>
                <w:sz w:val="24"/>
                <w:szCs w:val="24"/>
              </w:rPr>
            </w:pPr>
          </w:p>
          <w:p w14:paraId="2A1C1E52" w14:textId="77777777" w:rsidR="00FC7EC0" w:rsidRDefault="00FC7EC0" w:rsidP="00F327F6">
            <w:pPr>
              <w:jc w:val="both"/>
              <w:rPr>
                <w:rFonts w:ascii="Times New Roman" w:eastAsia="Palatino Linotype" w:hAnsi="Times New Roman" w:cs="Times New Roman"/>
                <w:b/>
                <w:sz w:val="24"/>
                <w:szCs w:val="24"/>
              </w:rPr>
            </w:pPr>
          </w:p>
          <w:p w14:paraId="5EB8BBF1" w14:textId="77777777" w:rsidR="00FC7EC0" w:rsidRDefault="00FC7EC0" w:rsidP="00F327F6">
            <w:pPr>
              <w:jc w:val="both"/>
              <w:rPr>
                <w:rFonts w:ascii="Times New Roman" w:eastAsia="Palatino Linotype" w:hAnsi="Times New Roman" w:cs="Times New Roman"/>
                <w:b/>
                <w:sz w:val="24"/>
                <w:szCs w:val="24"/>
              </w:rPr>
            </w:pPr>
          </w:p>
          <w:p w14:paraId="1EB70FA3" w14:textId="23BB17BD" w:rsidR="00FC7EC0" w:rsidRDefault="00FC7EC0" w:rsidP="00FC7EC0">
            <w:pPr>
              <w:jc w:val="center"/>
              <w:rPr>
                <w:rFonts w:ascii="Times New Roman" w:eastAsia="Palatino Linotype" w:hAnsi="Times New Roman" w:cs="Times New Roman"/>
                <w:b/>
                <w:sz w:val="24"/>
                <w:szCs w:val="24"/>
              </w:rPr>
            </w:pPr>
            <w:r>
              <w:rPr>
                <w:rFonts w:ascii="Times New Roman" w:eastAsia="Palatino Linotype" w:hAnsi="Times New Roman" w:cs="Times New Roman"/>
                <w:b/>
                <w:sz w:val="24"/>
                <w:szCs w:val="24"/>
              </w:rPr>
              <w:t>Sin Modificaciones</w:t>
            </w:r>
          </w:p>
        </w:tc>
      </w:tr>
      <w:tr w:rsidR="00F327F6" w14:paraId="2C82ACEB" w14:textId="77777777" w:rsidTr="00F327F6">
        <w:tc>
          <w:tcPr>
            <w:tcW w:w="4414" w:type="dxa"/>
          </w:tcPr>
          <w:p w14:paraId="001585EA" w14:textId="55896EC8" w:rsidR="00FC7EC0" w:rsidRDefault="00FC7EC0" w:rsidP="00FC7EC0">
            <w:pPr>
              <w:jc w:val="both"/>
              <w:rPr>
                <w:rFonts w:ascii="Times New Roman" w:eastAsia="Palatino Linotype" w:hAnsi="Times New Roman" w:cs="Times New Roman"/>
                <w:iCs/>
                <w:sz w:val="24"/>
                <w:szCs w:val="24"/>
              </w:rPr>
            </w:pPr>
            <w:r w:rsidRPr="00FC7EC0">
              <w:rPr>
                <w:rFonts w:ascii="Times New Roman" w:eastAsia="Palatino Linotype" w:hAnsi="Times New Roman" w:cs="Times New Roman"/>
                <w:b/>
                <w:bCs/>
                <w:iCs/>
                <w:sz w:val="24"/>
                <w:szCs w:val="24"/>
              </w:rPr>
              <w:t xml:space="preserve">ARTÍCULO 3. </w:t>
            </w:r>
            <w:r w:rsidRPr="00FC7EC0">
              <w:rPr>
                <w:rFonts w:ascii="Times New Roman" w:eastAsia="Palatino Linotype" w:hAnsi="Times New Roman" w:cs="Times New Roman"/>
                <w:iCs/>
                <w:sz w:val="24"/>
                <w:szCs w:val="24"/>
              </w:rPr>
              <w:t>Modifíquese el artículo 97 de la ley 599 del 2000 el cual quedará así:</w:t>
            </w:r>
          </w:p>
          <w:p w14:paraId="146BD66F" w14:textId="77777777" w:rsidR="00FC7EC0" w:rsidRPr="00FC7EC0" w:rsidRDefault="00FC7EC0" w:rsidP="00FC7EC0">
            <w:pPr>
              <w:jc w:val="both"/>
              <w:rPr>
                <w:rFonts w:ascii="Times New Roman" w:eastAsia="Palatino Linotype" w:hAnsi="Times New Roman" w:cs="Times New Roman"/>
                <w:iCs/>
                <w:sz w:val="24"/>
                <w:szCs w:val="24"/>
              </w:rPr>
            </w:pPr>
          </w:p>
          <w:p w14:paraId="54BF1B1A" w14:textId="080E29C2" w:rsidR="00FC7EC0" w:rsidRDefault="00FC7EC0" w:rsidP="00FC7EC0">
            <w:pPr>
              <w:jc w:val="both"/>
              <w:rPr>
                <w:rFonts w:ascii="Times New Roman" w:eastAsia="Palatino Linotype" w:hAnsi="Times New Roman" w:cs="Times New Roman"/>
                <w:bCs/>
                <w:iCs/>
                <w:sz w:val="24"/>
                <w:szCs w:val="24"/>
              </w:rPr>
            </w:pPr>
            <w:r w:rsidRPr="00FC7EC0">
              <w:rPr>
                <w:rFonts w:ascii="Times New Roman" w:eastAsia="Palatino Linotype" w:hAnsi="Times New Roman" w:cs="Times New Roman"/>
                <w:b/>
                <w:iCs/>
                <w:sz w:val="24"/>
                <w:szCs w:val="24"/>
              </w:rPr>
              <w:t>ARTICULO 97. INDEMNIZACION POR DAÑOS.</w:t>
            </w:r>
            <w:r w:rsidRPr="00FC7EC0">
              <w:rPr>
                <w:rFonts w:ascii="Times New Roman" w:eastAsia="Palatino Linotype" w:hAnsi="Times New Roman" w:cs="Times New Roman"/>
                <w:bCs/>
                <w:iCs/>
                <w:sz w:val="24"/>
                <w:szCs w:val="24"/>
              </w:rPr>
              <w:t xml:space="preserve"> En relación con el daño derivado de la conducta punible el juez podrá señalar como indemnización, una suma equivalente, en moneda nacional, hasta mil (1000) salarios mínimos legales mensuales.</w:t>
            </w:r>
          </w:p>
          <w:p w14:paraId="2264AB41" w14:textId="77777777" w:rsidR="00FC7EC0" w:rsidRPr="00FC7EC0" w:rsidRDefault="00FC7EC0" w:rsidP="00FC7EC0">
            <w:pPr>
              <w:jc w:val="both"/>
              <w:rPr>
                <w:rFonts w:ascii="Times New Roman" w:eastAsia="Palatino Linotype" w:hAnsi="Times New Roman" w:cs="Times New Roman"/>
                <w:bCs/>
                <w:iCs/>
                <w:sz w:val="24"/>
                <w:szCs w:val="24"/>
              </w:rPr>
            </w:pPr>
          </w:p>
          <w:p w14:paraId="427F9E05" w14:textId="0B0AA3CC" w:rsidR="00FC7EC0" w:rsidRDefault="00FC7EC0" w:rsidP="00FC7EC0">
            <w:pPr>
              <w:jc w:val="both"/>
              <w:rPr>
                <w:rFonts w:ascii="Times New Roman" w:eastAsia="Palatino Linotype" w:hAnsi="Times New Roman" w:cs="Times New Roman"/>
                <w:b/>
                <w:iCs/>
                <w:sz w:val="24"/>
                <w:szCs w:val="24"/>
                <w:u w:val="single"/>
              </w:rPr>
            </w:pPr>
            <w:r w:rsidRPr="00FC7EC0">
              <w:rPr>
                <w:rFonts w:ascii="Times New Roman" w:eastAsia="Palatino Linotype" w:hAnsi="Times New Roman" w:cs="Times New Roman"/>
                <w:b/>
                <w:iCs/>
                <w:sz w:val="24"/>
                <w:szCs w:val="24"/>
                <w:u w:val="single"/>
              </w:rPr>
              <w:t xml:space="preserve">La excepción al tope descrito en el inciso anterior será cuando se tratare de la imposición de la reparación agravada a la que se refiere el segundo inciso del artículo 94 del presente código en cuyo caso, el tope será el que resulte del daño </w:t>
            </w:r>
            <w:r w:rsidRPr="00FC7EC0">
              <w:rPr>
                <w:rFonts w:ascii="Times New Roman" w:eastAsia="Palatino Linotype" w:hAnsi="Times New Roman" w:cs="Times New Roman"/>
                <w:b/>
                <w:iCs/>
                <w:sz w:val="24"/>
                <w:szCs w:val="24"/>
                <w:u w:val="single"/>
              </w:rPr>
              <w:lastRenderedPageBreak/>
              <w:t>multiplicado por tres (3) según sea el caso.</w:t>
            </w:r>
          </w:p>
          <w:p w14:paraId="323A9204" w14:textId="77777777" w:rsidR="00FC7EC0" w:rsidRPr="00FC7EC0" w:rsidRDefault="00FC7EC0" w:rsidP="00FC7EC0">
            <w:pPr>
              <w:jc w:val="both"/>
              <w:rPr>
                <w:rFonts w:ascii="Times New Roman" w:eastAsia="Palatino Linotype" w:hAnsi="Times New Roman" w:cs="Times New Roman"/>
                <w:iCs/>
                <w:sz w:val="24"/>
                <w:szCs w:val="24"/>
              </w:rPr>
            </w:pPr>
          </w:p>
          <w:p w14:paraId="34DE0AAC" w14:textId="77777777" w:rsidR="00FC7EC0" w:rsidRPr="00FC7EC0" w:rsidRDefault="00FC7EC0" w:rsidP="00FC7EC0">
            <w:pPr>
              <w:jc w:val="both"/>
              <w:rPr>
                <w:rFonts w:ascii="Times New Roman" w:eastAsia="Palatino Linotype" w:hAnsi="Times New Roman" w:cs="Times New Roman"/>
                <w:b/>
                <w:bCs/>
                <w:sz w:val="24"/>
                <w:szCs w:val="24"/>
              </w:rPr>
            </w:pPr>
            <w:r w:rsidRPr="00FC7EC0">
              <w:rPr>
                <w:rFonts w:ascii="Times New Roman" w:eastAsia="Palatino Linotype" w:hAnsi="Times New Roman" w:cs="Times New Roman"/>
                <w:sz w:val="24"/>
                <w:szCs w:val="24"/>
              </w:rPr>
              <w:t>Esta tasación se hará teniendo en cuenta factores como la naturaleza de la conducta y la magnitud del daño causado.</w:t>
            </w:r>
          </w:p>
          <w:p w14:paraId="7076905B" w14:textId="77777777" w:rsidR="00F327F6" w:rsidRPr="00FC7EC0" w:rsidRDefault="00F327F6" w:rsidP="00F327F6">
            <w:pPr>
              <w:jc w:val="both"/>
              <w:rPr>
                <w:rFonts w:ascii="Times New Roman" w:eastAsia="Palatino Linotype" w:hAnsi="Times New Roman" w:cs="Times New Roman"/>
                <w:sz w:val="24"/>
                <w:szCs w:val="24"/>
              </w:rPr>
            </w:pPr>
          </w:p>
        </w:tc>
        <w:tc>
          <w:tcPr>
            <w:tcW w:w="4414" w:type="dxa"/>
          </w:tcPr>
          <w:p w14:paraId="084F6961" w14:textId="77777777" w:rsidR="00F327F6" w:rsidRDefault="00F327F6" w:rsidP="00F327F6">
            <w:pPr>
              <w:jc w:val="both"/>
              <w:rPr>
                <w:rFonts w:ascii="Times New Roman" w:eastAsia="Palatino Linotype" w:hAnsi="Times New Roman" w:cs="Times New Roman"/>
                <w:b/>
                <w:sz w:val="24"/>
                <w:szCs w:val="24"/>
              </w:rPr>
            </w:pPr>
          </w:p>
          <w:p w14:paraId="7FA4FAB0" w14:textId="77777777" w:rsidR="00FC7EC0" w:rsidRDefault="00FC7EC0" w:rsidP="00F327F6">
            <w:pPr>
              <w:jc w:val="both"/>
              <w:rPr>
                <w:rFonts w:ascii="Times New Roman" w:eastAsia="Palatino Linotype" w:hAnsi="Times New Roman" w:cs="Times New Roman"/>
                <w:b/>
                <w:sz w:val="24"/>
                <w:szCs w:val="24"/>
              </w:rPr>
            </w:pPr>
          </w:p>
          <w:p w14:paraId="5BDFBF11" w14:textId="77777777" w:rsidR="00FC7EC0" w:rsidRDefault="00FC7EC0" w:rsidP="00F327F6">
            <w:pPr>
              <w:jc w:val="both"/>
              <w:rPr>
                <w:rFonts w:ascii="Times New Roman" w:eastAsia="Palatino Linotype" w:hAnsi="Times New Roman" w:cs="Times New Roman"/>
                <w:b/>
                <w:sz w:val="24"/>
                <w:szCs w:val="24"/>
              </w:rPr>
            </w:pPr>
          </w:p>
          <w:p w14:paraId="0FE348D0" w14:textId="77777777" w:rsidR="00FC7EC0" w:rsidRDefault="00FC7EC0" w:rsidP="00F327F6">
            <w:pPr>
              <w:jc w:val="both"/>
              <w:rPr>
                <w:rFonts w:ascii="Times New Roman" w:eastAsia="Palatino Linotype" w:hAnsi="Times New Roman" w:cs="Times New Roman"/>
                <w:b/>
                <w:sz w:val="24"/>
                <w:szCs w:val="24"/>
              </w:rPr>
            </w:pPr>
          </w:p>
          <w:p w14:paraId="7C9C8651" w14:textId="77777777" w:rsidR="00FC7EC0" w:rsidRDefault="00FC7EC0" w:rsidP="00F327F6">
            <w:pPr>
              <w:jc w:val="both"/>
              <w:rPr>
                <w:rFonts w:ascii="Times New Roman" w:eastAsia="Palatino Linotype" w:hAnsi="Times New Roman" w:cs="Times New Roman"/>
                <w:b/>
                <w:sz w:val="24"/>
                <w:szCs w:val="24"/>
              </w:rPr>
            </w:pPr>
          </w:p>
          <w:p w14:paraId="0CB97158" w14:textId="77777777" w:rsidR="00FC7EC0" w:rsidRDefault="00FC7EC0" w:rsidP="00F327F6">
            <w:pPr>
              <w:jc w:val="both"/>
              <w:rPr>
                <w:rFonts w:ascii="Times New Roman" w:eastAsia="Palatino Linotype" w:hAnsi="Times New Roman" w:cs="Times New Roman"/>
                <w:b/>
                <w:sz w:val="24"/>
                <w:szCs w:val="24"/>
              </w:rPr>
            </w:pPr>
          </w:p>
          <w:p w14:paraId="0F8CED92" w14:textId="659B928C" w:rsidR="00FC7EC0" w:rsidRDefault="00FC7EC0" w:rsidP="00FC7EC0">
            <w:pPr>
              <w:jc w:val="center"/>
              <w:rPr>
                <w:rFonts w:ascii="Times New Roman" w:eastAsia="Palatino Linotype" w:hAnsi="Times New Roman" w:cs="Times New Roman"/>
                <w:b/>
                <w:sz w:val="24"/>
                <w:szCs w:val="24"/>
              </w:rPr>
            </w:pPr>
            <w:r>
              <w:rPr>
                <w:rFonts w:ascii="Times New Roman" w:eastAsia="Palatino Linotype" w:hAnsi="Times New Roman" w:cs="Times New Roman"/>
                <w:b/>
                <w:sz w:val="24"/>
                <w:szCs w:val="24"/>
              </w:rPr>
              <w:t>Sin Modificaciones</w:t>
            </w:r>
          </w:p>
        </w:tc>
      </w:tr>
      <w:tr w:rsidR="00F327F6" w14:paraId="65B33D8E" w14:textId="77777777" w:rsidTr="00F327F6">
        <w:tc>
          <w:tcPr>
            <w:tcW w:w="4414" w:type="dxa"/>
          </w:tcPr>
          <w:p w14:paraId="64C5377A" w14:textId="77777777" w:rsidR="00F327F6" w:rsidRDefault="00FC7EC0" w:rsidP="00F327F6">
            <w:pPr>
              <w:jc w:val="both"/>
              <w:rPr>
                <w:rFonts w:ascii="Times New Roman" w:eastAsia="Palatino Linotype" w:hAnsi="Times New Roman" w:cs="Times New Roman"/>
                <w:sz w:val="24"/>
                <w:szCs w:val="24"/>
              </w:rPr>
            </w:pPr>
            <w:r w:rsidRPr="00FC7EC0">
              <w:rPr>
                <w:rFonts w:ascii="Times New Roman" w:eastAsia="Palatino Linotype" w:hAnsi="Times New Roman" w:cs="Times New Roman"/>
                <w:b/>
                <w:sz w:val="24"/>
                <w:szCs w:val="24"/>
              </w:rPr>
              <w:t>ARTÍCULO 4.</w:t>
            </w:r>
            <w:r w:rsidRPr="00FC7EC0">
              <w:rPr>
                <w:rFonts w:ascii="Times New Roman" w:eastAsia="Palatino Linotype" w:hAnsi="Times New Roman" w:cs="Times New Roman"/>
                <w:sz w:val="24"/>
                <w:szCs w:val="24"/>
              </w:rPr>
              <w:t xml:space="preserve"> Esta ley rige a partir de la fecha de su promulgación y deroga todas las disposiciones que le sean contrarias.</w:t>
            </w:r>
          </w:p>
          <w:p w14:paraId="2C3073A9" w14:textId="703CBA55" w:rsidR="00FC7EC0" w:rsidRPr="00FC7EC0" w:rsidRDefault="00FC7EC0" w:rsidP="00F327F6">
            <w:pPr>
              <w:jc w:val="both"/>
              <w:rPr>
                <w:rFonts w:ascii="Times New Roman" w:eastAsia="Palatino Linotype" w:hAnsi="Times New Roman" w:cs="Times New Roman"/>
                <w:sz w:val="24"/>
                <w:szCs w:val="24"/>
              </w:rPr>
            </w:pPr>
          </w:p>
        </w:tc>
        <w:tc>
          <w:tcPr>
            <w:tcW w:w="4414" w:type="dxa"/>
          </w:tcPr>
          <w:p w14:paraId="0F387F4B" w14:textId="77777777" w:rsidR="00F327F6" w:rsidRDefault="00F327F6" w:rsidP="00F327F6">
            <w:pPr>
              <w:jc w:val="both"/>
              <w:rPr>
                <w:rFonts w:ascii="Times New Roman" w:eastAsia="Palatino Linotype" w:hAnsi="Times New Roman" w:cs="Times New Roman"/>
                <w:b/>
                <w:sz w:val="24"/>
                <w:szCs w:val="24"/>
              </w:rPr>
            </w:pPr>
          </w:p>
          <w:p w14:paraId="59D1EE63" w14:textId="75C35FE5" w:rsidR="00FC7EC0" w:rsidRDefault="00FC7EC0" w:rsidP="00FC7EC0">
            <w:pPr>
              <w:jc w:val="center"/>
              <w:rPr>
                <w:rFonts w:ascii="Times New Roman" w:eastAsia="Palatino Linotype" w:hAnsi="Times New Roman" w:cs="Times New Roman"/>
                <w:b/>
                <w:sz w:val="24"/>
                <w:szCs w:val="24"/>
              </w:rPr>
            </w:pPr>
            <w:r w:rsidRPr="00FC7EC0">
              <w:rPr>
                <w:rFonts w:ascii="Times New Roman" w:eastAsia="Palatino Linotype" w:hAnsi="Times New Roman" w:cs="Times New Roman"/>
                <w:b/>
                <w:sz w:val="24"/>
                <w:szCs w:val="24"/>
              </w:rPr>
              <w:t>Sin Modificaciones</w:t>
            </w:r>
          </w:p>
        </w:tc>
      </w:tr>
    </w:tbl>
    <w:p w14:paraId="00D7625A" w14:textId="77777777" w:rsidR="000A53E3" w:rsidRPr="00E8106D" w:rsidRDefault="000A53E3" w:rsidP="000A53E3">
      <w:pPr>
        <w:spacing w:after="0" w:line="240" w:lineRule="auto"/>
        <w:jc w:val="both"/>
        <w:rPr>
          <w:rFonts w:ascii="Times New Roman" w:eastAsia="Palatino Linotype" w:hAnsi="Times New Roman" w:cs="Times New Roman"/>
          <w:b/>
          <w:sz w:val="24"/>
          <w:szCs w:val="24"/>
        </w:rPr>
      </w:pPr>
    </w:p>
    <w:p w14:paraId="61E4D230" w14:textId="29DD7532" w:rsidR="000A53E3" w:rsidRDefault="000A53E3" w:rsidP="00E8106D">
      <w:pPr>
        <w:pStyle w:val="ListParagraph"/>
        <w:numPr>
          <w:ilvl w:val="0"/>
          <w:numId w:val="26"/>
        </w:numPr>
        <w:spacing w:after="0" w:line="240" w:lineRule="auto"/>
        <w:jc w:val="both"/>
        <w:rPr>
          <w:rFonts w:ascii="Times New Roman" w:eastAsia="Palatino Linotype" w:hAnsi="Times New Roman" w:cs="Times New Roman"/>
          <w:b/>
          <w:sz w:val="24"/>
          <w:szCs w:val="24"/>
        </w:rPr>
      </w:pPr>
      <w:r w:rsidRPr="00E8106D">
        <w:rPr>
          <w:rFonts w:ascii="Times New Roman" w:eastAsia="Palatino Linotype" w:hAnsi="Times New Roman" w:cs="Times New Roman"/>
          <w:b/>
          <w:sz w:val="24"/>
          <w:szCs w:val="24"/>
        </w:rPr>
        <w:t>Conflicto de interés</w:t>
      </w:r>
    </w:p>
    <w:p w14:paraId="2FE5BEC8" w14:textId="77777777" w:rsidR="00F327F6" w:rsidRPr="00E8106D" w:rsidRDefault="00F327F6" w:rsidP="00F327F6">
      <w:pPr>
        <w:pStyle w:val="ListParagraph"/>
        <w:spacing w:after="0" w:line="240" w:lineRule="auto"/>
        <w:ind w:left="1080"/>
        <w:jc w:val="both"/>
        <w:rPr>
          <w:rFonts w:ascii="Times New Roman" w:eastAsia="Palatino Linotype" w:hAnsi="Times New Roman" w:cs="Times New Roman"/>
          <w:b/>
          <w:sz w:val="24"/>
          <w:szCs w:val="24"/>
        </w:rPr>
      </w:pPr>
    </w:p>
    <w:p w14:paraId="22605DD2" w14:textId="1D082198" w:rsidR="000A53E3" w:rsidRDefault="000A53E3" w:rsidP="000A53E3">
      <w:pPr>
        <w:spacing w:after="0" w:line="240" w:lineRule="auto"/>
        <w:jc w:val="both"/>
        <w:rPr>
          <w:rFonts w:ascii="Times New Roman" w:eastAsia="Palatino Linotype" w:hAnsi="Times New Roman" w:cs="Times New Roman"/>
          <w:sz w:val="24"/>
          <w:szCs w:val="24"/>
        </w:rPr>
      </w:pPr>
      <w:r w:rsidRPr="000A53E3">
        <w:rPr>
          <w:rFonts w:ascii="Times New Roman" w:eastAsia="Palatino Linotype" w:hAnsi="Times New Roman" w:cs="Times New Roman"/>
          <w:sz w:val="24"/>
          <w:szCs w:val="24"/>
        </w:rPr>
        <w:t>El presente proyecto de ley no contiene beneficios, sino por el contrario establecen medidas más severas de lucha contra la corrupción y en consecuencia no existe la posibilidad de generar conflictos de interés en los términos de la ley 2003 de 2019 artículo 1, literal c, de la sección que describe aquello que no configura razón de impedimentos o recusaciones así:</w:t>
      </w:r>
    </w:p>
    <w:p w14:paraId="5BFD9417" w14:textId="77777777" w:rsidR="00E8106D" w:rsidRPr="000A53E3" w:rsidRDefault="00E8106D" w:rsidP="000A53E3">
      <w:pPr>
        <w:spacing w:after="0" w:line="240" w:lineRule="auto"/>
        <w:jc w:val="both"/>
        <w:rPr>
          <w:rFonts w:ascii="Times New Roman" w:eastAsia="Palatino Linotype" w:hAnsi="Times New Roman" w:cs="Times New Roman"/>
          <w:sz w:val="24"/>
          <w:szCs w:val="24"/>
        </w:rPr>
      </w:pPr>
    </w:p>
    <w:p w14:paraId="65FC132F" w14:textId="2A272853" w:rsidR="000A53E3" w:rsidRDefault="000A53E3" w:rsidP="000A53E3">
      <w:pPr>
        <w:spacing w:after="0" w:line="240" w:lineRule="auto"/>
        <w:jc w:val="both"/>
        <w:rPr>
          <w:rFonts w:ascii="Times New Roman" w:eastAsia="Palatino Linotype" w:hAnsi="Times New Roman" w:cs="Times New Roman"/>
          <w:sz w:val="24"/>
          <w:szCs w:val="24"/>
        </w:rPr>
      </w:pPr>
      <w:r w:rsidRPr="000A53E3">
        <w:rPr>
          <w:rFonts w:ascii="Times New Roman" w:eastAsia="Palatino Linotype" w:hAnsi="Times New Roman" w:cs="Times New Roman"/>
          <w:sz w:val="24"/>
          <w:szCs w:val="24"/>
        </w:rPr>
        <w:t>Para todos los efectos se entiende que no hay conflicto de interés en las siguientes circunstancias:</w:t>
      </w:r>
    </w:p>
    <w:p w14:paraId="3B42B632" w14:textId="77777777" w:rsidR="00E8106D" w:rsidRPr="000A53E3" w:rsidRDefault="00E8106D" w:rsidP="000A53E3">
      <w:pPr>
        <w:spacing w:after="0" w:line="240" w:lineRule="auto"/>
        <w:jc w:val="both"/>
        <w:rPr>
          <w:rFonts w:ascii="Times New Roman" w:eastAsia="Palatino Linotype" w:hAnsi="Times New Roman" w:cs="Times New Roman"/>
          <w:sz w:val="24"/>
          <w:szCs w:val="24"/>
        </w:rPr>
      </w:pPr>
    </w:p>
    <w:p w14:paraId="14E93454" w14:textId="6342D9F0" w:rsidR="000A53E3" w:rsidRDefault="000A53E3" w:rsidP="000A53E3">
      <w:pPr>
        <w:spacing w:after="0" w:line="240" w:lineRule="auto"/>
        <w:jc w:val="both"/>
        <w:rPr>
          <w:rFonts w:ascii="Times New Roman" w:eastAsia="Palatino Linotype" w:hAnsi="Times New Roman" w:cs="Times New Roman"/>
          <w:sz w:val="24"/>
          <w:szCs w:val="24"/>
        </w:rPr>
      </w:pPr>
      <w:r w:rsidRPr="000A53E3">
        <w:rPr>
          <w:rFonts w:ascii="Times New Roman" w:eastAsia="Palatino Linotype" w:hAnsi="Times New Roman" w:cs="Times New Roman"/>
          <w:sz w:val="24"/>
          <w:szCs w:val="24"/>
        </w:rPr>
        <w:t>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16AFAEDF" w14:textId="6CD45CF4" w:rsidR="00FC7EC0" w:rsidRDefault="00FC7EC0" w:rsidP="000A53E3">
      <w:pPr>
        <w:spacing w:after="0" w:line="240" w:lineRule="auto"/>
        <w:jc w:val="both"/>
        <w:rPr>
          <w:rFonts w:ascii="Times New Roman" w:eastAsia="Palatino Linotype" w:hAnsi="Times New Roman" w:cs="Times New Roman"/>
          <w:sz w:val="24"/>
          <w:szCs w:val="24"/>
        </w:rPr>
      </w:pPr>
    </w:p>
    <w:p w14:paraId="29FEE278" w14:textId="7896A649" w:rsidR="00FC7EC0" w:rsidRDefault="00FC7EC0" w:rsidP="00FC7EC0">
      <w:pPr>
        <w:pStyle w:val="ListParagraph"/>
        <w:numPr>
          <w:ilvl w:val="0"/>
          <w:numId w:val="26"/>
        </w:numPr>
        <w:spacing w:after="0" w:line="240" w:lineRule="auto"/>
        <w:jc w:val="both"/>
        <w:rPr>
          <w:rFonts w:ascii="Times New Roman" w:eastAsia="Palatino Linotype" w:hAnsi="Times New Roman" w:cs="Times New Roman"/>
          <w:b/>
          <w:sz w:val="24"/>
          <w:szCs w:val="24"/>
        </w:rPr>
      </w:pPr>
      <w:r>
        <w:rPr>
          <w:rFonts w:ascii="Times New Roman" w:eastAsia="Palatino Linotype" w:hAnsi="Times New Roman" w:cs="Times New Roman"/>
          <w:b/>
          <w:sz w:val="24"/>
          <w:szCs w:val="24"/>
        </w:rPr>
        <w:t>PROPOSICIÓN</w:t>
      </w:r>
    </w:p>
    <w:p w14:paraId="46762C4A" w14:textId="795AADB2" w:rsidR="00FC7EC0" w:rsidRDefault="00FC7EC0" w:rsidP="00FC7EC0">
      <w:pPr>
        <w:spacing w:after="0" w:line="240" w:lineRule="auto"/>
        <w:jc w:val="both"/>
        <w:rPr>
          <w:rFonts w:ascii="Times New Roman" w:eastAsia="Palatino Linotype" w:hAnsi="Times New Roman" w:cs="Times New Roman"/>
          <w:b/>
          <w:sz w:val="24"/>
          <w:szCs w:val="24"/>
        </w:rPr>
      </w:pPr>
    </w:p>
    <w:p w14:paraId="26C6826C" w14:textId="73262CDA" w:rsidR="00FC7EC0" w:rsidRDefault="00FC7EC0" w:rsidP="00FC7EC0">
      <w:pPr>
        <w:spacing w:after="0" w:line="240" w:lineRule="auto"/>
        <w:jc w:val="both"/>
        <w:rPr>
          <w:rFonts w:ascii="Times New Roman" w:eastAsia="Palatino Linotype" w:hAnsi="Times New Roman" w:cs="Times New Roman"/>
          <w:sz w:val="24"/>
          <w:szCs w:val="24"/>
        </w:rPr>
      </w:pPr>
      <w:r w:rsidRPr="00FC7EC0">
        <w:rPr>
          <w:rFonts w:ascii="Times New Roman" w:eastAsia="Palatino Linotype" w:hAnsi="Times New Roman" w:cs="Times New Roman"/>
          <w:sz w:val="24"/>
          <w:szCs w:val="24"/>
        </w:rPr>
        <w:t xml:space="preserve">Con base en las anteriores consideraciones y de acuerdo con los requisitos establecidos </w:t>
      </w:r>
      <w:r>
        <w:rPr>
          <w:rFonts w:ascii="Times New Roman" w:eastAsia="Palatino Linotype" w:hAnsi="Times New Roman" w:cs="Times New Roman"/>
          <w:sz w:val="24"/>
          <w:szCs w:val="24"/>
        </w:rPr>
        <w:t>en la ley 5 de 1992, presento</w:t>
      </w:r>
      <w:r w:rsidRPr="00FC7EC0">
        <w:rPr>
          <w:rFonts w:ascii="Times New Roman" w:eastAsia="Palatino Linotype" w:hAnsi="Times New Roman" w:cs="Times New Roman"/>
          <w:sz w:val="24"/>
          <w:szCs w:val="24"/>
        </w:rPr>
        <w:t xml:space="preserve"> ponencia favora</w:t>
      </w:r>
      <w:r>
        <w:rPr>
          <w:rFonts w:ascii="Times New Roman" w:eastAsia="Palatino Linotype" w:hAnsi="Times New Roman" w:cs="Times New Roman"/>
          <w:sz w:val="24"/>
          <w:szCs w:val="24"/>
        </w:rPr>
        <w:t>ble y en consecuencia solicito</w:t>
      </w:r>
      <w:r w:rsidRPr="00FC7EC0">
        <w:rPr>
          <w:rFonts w:ascii="Times New Roman" w:eastAsia="Palatino Linotype" w:hAnsi="Times New Roman" w:cs="Times New Roman"/>
          <w:sz w:val="24"/>
          <w:szCs w:val="24"/>
        </w:rPr>
        <w:t xml:space="preserve"> a los honorables miembros de la </w:t>
      </w:r>
      <w:r>
        <w:rPr>
          <w:rFonts w:ascii="Times New Roman" w:eastAsia="Palatino Linotype" w:hAnsi="Times New Roman" w:cs="Times New Roman"/>
          <w:sz w:val="24"/>
          <w:szCs w:val="24"/>
        </w:rPr>
        <w:t>Comisión Primera</w:t>
      </w:r>
      <w:r w:rsidRPr="00FC7EC0">
        <w:rPr>
          <w:rFonts w:ascii="Times New Roman" w:eastAsia="Palatino Linotype" w:hAnsi="Times New Roman" w:cs="Times New Roman"/>
          <w:sz w:val="24"/>
          <w:szCs w:val="24"/>
        </w:rPr>
        <w:t xml:space="preserve"> de la Cámara de Representantes, dar </w:t>
      </w:r>
      <w:r>
        <w:rPr>
          <w:rFonts w:ascii="Times New Roman" w:eastAsia="Palatino Linotype" w:hAnsi="Times New Roman" w:cs="Times New Roman"/>
          <w:sz w:val="24"/>
          <w:szCs w:val="24"/>
        </w:rPr>
        <w:t>PRIMER</w:t>
      </w:r>
      <w:r w:rsidRPr="00FC7EC0">
        <w:rPr>
          <w:rFonts w:ascii="Times New Roman" w:eastAsia="Palatino Linotype" w:hAnsi="Times New Roman" w:cs="Times New Roman"/>
          <w:sz w:val="24"/>
          <w:szCs w:val="24"/>
        </w:rPr>
        <w:t xml:space="preserve"> DEBATE </w:t>
      </w:r>
      <w:r>
        <w:rPr>
          <w:rFonts w:ascii="Times New Roman" w:eastAsia="Palatino Linotype" w:hAnsi="Times New Roman" w:cs="Times New Roman"/>
          <w:sz w:val="24"/>
          <w:szCs w:val="24"/>
        </w:rPr>
        <w:t xml:space="preserve">al </w:t>
      </w:r>
      <w:r w:rsidRPr="00FC7EC0">
        <w:rPr>
          <w:rFonts w:ascii="Times New Roman" w:eastAsia="Palatino Linotype" w:hAnsi="Times New Roman" w:cs="Times New Roman"/>
          <w:sz w:val="24"/>
          <w:szCs w:val="24"/>
        </w:rPr>
        <w:t>PROYECTO DE LEY 334 DE 2021 “Por medio del cual se establece la imprescriptibilidad de los delitos de corrupción”</w:t>
      </w:r>
      <w:r>
        <w:rPr>
          <w:rFonts w:ascii="Times New Roman" w:eastAsia="Palatino Linotype" w:hAnsi="Times New Roman" w:cs="Times New Roman"/>
          <w:sz w:val="24"/>
          <w:szCs w:val="24"/>
        </w:rPr>
        <w:t xml:space="preserve"> de acuerdo al pliego de modificaciones presentado.</w:t>
      </w:r>
    </w:p>
    <w:p w14:paraId="1A93A2AE" w14:textId="2CD4ADE0" w:rsidR="00FC7EC0" w:rsidRDefault="00FC7EC0" w:rsidP="00FC7EC0">
      <w:pPr>
        <w:spacing w:after="0" w:line="240" w:lineRule="auto"/>
        <w:jc w:val="both"/>
        <w:rPr>
          <w:rFonts w:ascii="Times New Roman" w:eastAsia="Palatino Linotype" w:hAnsi="Times New Roman" w:cs="Times New Roman"/>
          <w:sz w:val="24"/>
          <w:szCs w:val="24"/>
        </w:rPr>
      </w:pPr>
    </w:p>
    <w:p w14:paraId="761F3AD8" w14:textId="272173D2" w:rsidR="00FC7EC0" w:rsidRDefault="00FC7EC0" w:rsidP="00FC7EC0">
      <w:pPr>
        <w:spacing w:after="0" w:line="240" w:lineRule="auto"/>
        <w:jc w:val="both"/>
        <w:rPr>
          <w:rFonts w:ascii="Times New Roman" w:eastAsia="Palatino Linotype" w:hAnsi="Times New Roman" w:cs="Times New Roman"/>
          <w:sz w:val="24"/>
          <w:szCs w:val="24"/>
        </w:rPr>
      </w:pPr>
    </w:p>
    <w:p w14:paraId="496502CD" w14:textId="43293F33" w:rsidR="00FC7EC0" w:rsidRDefault="00FC7EC0" w:rsidP="00FC7EC0">
      <w:pPr>
        <w:spacing w:after="0" w:line="240" w:lineRule="auto"/>
        <w:jc w:val="both"/>
        <w:rPr>
          <w:rFonts w:ascii="Times New Roman" w:eastAsia="Palatino Linotype" w:hAnsi="Times New Roman" w:cs="Times New Roman"/>
          <w:sz w:val="24"/>
          <w:szCs w:val="24"/>
        </w:rPr>
      </w:pPr>
    </w:p>
    <w:p w14:paraId="206A615E" w14:textId="2C2624D2" w:rsidR="00FC7EC0" w:rsidRDefault="00FC7EC0" w:rsidP="00FC7EC0">
      <w:pPr>
        <w:spacing w:after="0" w:line="240" w:lineRule="auto"/>
        <w:jc w:val="both"/>
        <w:rPr>
          <w:rFonts w:ascii="Times New Roman" w:eastAsia="Palatino Linotype" w:hAnsi="Times New Roman" w:cs="Times New Roman"/>
          <w:sz w:val="24"/>
          <w:szCs w:val="24"/>
        </w:rPr>
      </w:pPr>
    </w:p>
    <w:p w14:paraId="2D10E12C" w14:textId="77777777" w:rsidR="00FC7EC0" w:rsidRDefault="00FC7EC0" w:rsidP="00FC7EC0">
      <w:pPr>
        <w:spacing w:after="0" w:line="240" w:lineRule="auto"/>
        <w:jc w:val="both"/>
        <w:rPr>
          <w:rFonts w:ascii="Times New Roman" w:eastAsia="Palatino Linotype" w:hAnsi="Times New Roman" w:cs="Times New Roman"/>
          <w:sz w:val="24"/>
          <w:szCs w:val="24"/>
        </w:rPr>
      </w:pPr>
    </w:p>
    <w:p w14:paraId="4E5F65AE" w14:textId="6789D081" w:rsidR="00FC7EC0" w:rsidRDefault="00FC7EC0" w:rsidP="00FC7EC0">
      <w:pPr>
        <w:spacing w:after="0"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De los honorables congresistas,</w:t>
      </w:r>
    </w:p>
    <w:p w14:paraId="1DB1207D" w14:textId="2F38267D" w:rsidR="00FC7EC0" w:rsidRDefault="00FC7EC0" w:rsidP="00FC7EC0">
      <w:pPr>
        <w:spacing w:after="0" w:line="240" w:lineRule="auto"/>
        <w:jc w:val="both"/>
        <w:rPr>
          <w:rFonts w:ascii="Times New Roman" w:eastAsia="Palatino Linotype" w:hAnsi="Times New Roman" w:cs="Times New Roman"/>
          <w:sz w:val="24"/>
          <w:szCs w:val="24"/>
        </w:rPr>
      </w:pPr>
    </w:p>
    <w:p w14:paraId="0D7CADA3" w14:textId="2E7BCA0C" w:rsidR="00FC7EC0" w:rsidRDefault="00FC7EC0" w:rsidP="00FC7EC0">
      <w:pPr>
        <w:spacing w:after="0" w:line="240" w:lineRule="auto"/>
        <w:jc w:val="both"/>
        <w:rPr>
          <w:rFonts w:ascii="Times New Roman" w:eastAsia="Palatino Linotype" w:hAnsi="Times New Roman" w:cs="Times New Roman"/>
          <w:sz w:val="24"/>
          <w:szCs w:val="24"/>
        </w:rPr>
      </w:pPr>
    </w:p>
    <w:p w14:paraId="5E0304E6" w14:textId="77777777" w:rsidR="00400628" w:rsidRDefault="00400628" w:rsidP="00FC7EC0">
      <w:pPr>
        <w:spacing w:after="0" w:line="240" w:lineRule="auto"/>
        <w:jc w:val="both"/>
        <w:rPr>
          <w:rFonts w:ascii="Times New Roman" w:eastAsia="Palatino Linotype" w:hAnsi="Times New Roman" w:cs="Times New Roman"/>
          <w:sz w:val="24"/>
          <w:szCs w:val="24"/>
        </w:rPr>
      </w:pPr>
    </w:p>
    <w:p w14:paraId="33426778" w14:textId="7B9B1592" w:rsidR="00FC7EC0" w:rsidRDefault="00FC7EC0" w:rsidP="00FC7EC0">
      <w:pPr>
        <w:spacing w:after="0" w:line="240" w:lineRule="auto"/>
        <w:jc w:val="both"/>
        <w:rPr>
          <w:rFonts w:ascii="Times New Roman" w:eastAsia="Palatino Linotype" w:hAnsi="Times New Roman" w:cs="Times New Roman"/>
          <w:sz w:val="24"/>
          <w:szCs w:val="24"/>
        </w:rPr>
      </w:pPr>
    </w:p>
    <w:p w14:paraId="079771E9" w14:textId="0A4F742C" w:rsidR="00FC7EC0" w:rsidRDefault="00FC7EC0" w:rsidP="00FC7EC0">
      <w:pPr>
        <w:spacing w:after="0" w:line="240" w:lineRule="auto"/>
        <w:jc w:val="center"/>
        <w:rPr>
          <w:rFonts w:ascii="Times New Roman" w:eastAsia="Palatino Linotype" w:hAnsi="Times New Roman" w:cs="Times New Roman"/>
          <w:b/>
          <w:i/>
          <w:sz w:val="24"/>
          <w:szCs w:val="24"/>
        </w:rPr>
      </w:pPr>
      <w:r>
        <w:rPr>
          <w:rFonts w:ascii="Times New Roman" w:eastAsia="Palatino Linotype" w:hAnsi="Times New Roman" w:cs="Times New Roman"/>
          <w:b/>
          <w:i/>
          <w:sz w:val="24"/>
          <w:szCs w:val="24"/>
        </w:rPr>
        <w:t xml:space="preserve">EDWARD DAVID RODRÍGUEZ </w:t>
      </w:r>
      <w:proofErr w:type="spellStart"/>
      <w:r>
        <w:rPr>
          <w:rFonts w:ascii="Times New Roman" w:eastAsia="Palatino Linotype" w:hAnsi="Times New Roman" w:cs="Times New Roman"/>
          <w:b/>
          <w:i/>
          <w:sz w:val="24"/>
          <w:szCs w:val="24"/>
        </w:rPr>
        <w:t>RODRÍGUEZ</w:t>
      </w:r>
      <w:proofErr w:type="spellEnd"/>
    </w:p>
    <w:p w14:paraId="262B55DD" w14:textId="02F9B451" w:rsidR="00FC7EC0" w:rsidRPr="00FC7EC0" w:rsidRDefault="00FC7EC0" w:rsidP="00FC7EC0">
      <w:pPr>
        <w:spacing w:after="0" w:line="240" w:lineRule="auto"/>
        <w:jc w:val="center"/>
        <w:rPr>
          <w:rFonts w:ascii="Times New Roman" w:eastAsia="Palatino Linotype" w:hAnsi="Times New Roman" w:cs="Times New Roman"/>
          <w:b/>
          <w:i/>
          <w:sz w:val="24"/>
          <w:szCs w:val="24"/>
        </w:rPr>
      </w:pPr>
      <w:r>
        <w:rPr>
          <w:rFonts w:ascii="Times New Roman" w:eastAsia="Palatino Linotype" w:hAnsi="Times New Roman" w:cs="Times New Roman"/>
          <w:b/>
          <w:i/>
          <w:sz w:val="24"/>
          <w:szCs w:val="24"/>
        </w:rPr>
        <w:lastRenderedPageBreak/>
        <w:t>Represent</w:t>
      </w:r>
      <w:r w:rsidR="00400628">
        <w:rPr>
          <w:rFonts w:ascii="Times New Roman" w:eastAsia="Palatino Linotype" w:hAnsi="Times New Roman" w:cs="Times New Roman"/>
          <w:b/>
          <w:i/>
          <w:sz w:val="24"/>
          <w:szCs w:val="24"/>
        </w:rPr>
        <w:t>ante a la Cámara por Bogotá D.C.</w:t>
      </w:r>
    </w:p>
    <w:p w14:paraId="05E68DE9" w14:textId="408740D3" w:rsidR="00FC7EC0" w:rsidRDefault="00FC7EC0" w:rsidP="00FC7EC0">
      <w:pPr>
        <w:spacing w:after="0" w:line="240" w:lineRule="auto"/>
        <w:jc w:val="both"/>
        <w:rPr>
          <w:rFonts w:ascii="Times New Roman" w:eastAsia="Palatino Linotype" w:hAnsi="Times New Roman" w:cs="Times New Roman"/>
          <w:sz w:val="24"/>
          <w:szCs w:val="24"/>
        </w:rPr>
      </w:pPr>
    </w:p>
    <w:p w14:paraId="1FCEA2E0" w14:textId="554B29CA" w:rsidR="00400628" w:rsidRDefault="00400628" w:rsidP="00FC7EC0">
      <w:pPr>
        <w:spacing w:after="0" w:line="240" w:lineRule="auto"/>
        <w:jc w:val="both"/>
        <w:rPr>
          <w:rFonts w:ascii="Times New Roman" w:eastAsia="Palatino Linotype" w:hAnsi="Times New Roman" w:cs="Times New Roman"/>
          <w:sz w:val="24"/>
          <w:szCs w:val="24"/>
        </w:rPr>
      </w:pPr>
    </w:p>
    <w:p w14:paraId="3F8F0FFC" w14:textId="6E651C12" w:rsidR="00400628" w:rsidRDefault="00400628" w:rsidP="00FC7EC0">
      <w:pPr>
        <w:spacing w:after="0" w:line="240" w:lineRule="auto"/>
        <w:jc w:val="both"/>
        <w:rPr>
          <w:rFonts w:ascii="Times New Roman" w:eastAsia="Palatino Linotype" w:hAnsi="Times New Roman" w:cs="Times New Roman"/>
          <w:sz w:val="24"/>
          <w:szCs w:val="24"/>
        </w:rPr>
      </w:pPr>
    </w:p>
    <w:p w14:paraId="37F2E376" w14:textId="7C0D08B2" w:rsidR="00400628" w:rsidRDefault="00400628" w:rsidP="00FC7EC0">
      <w:pPr>
        <w:spacing w:after="0" w:line="240" w:lineRule="auto"/>
        <w:jc w:val="both"/>
        <w:rPr>
          <w:rFonts w:ascii="Times New Roman" w:eastAsia="Palatino Linotype" w:hAnsi="Times New Roman" w:cs="Times New Roman"/>
          <w:sz w:val="24"/>
          <w:szCs w:val="24"/>
        </w:rPr>
      </w:pPr>
    </w:p>
    <w:p w14:paraId="1B1384E9" w14:textId="56DE9604" w:rsidR="00400628" w:rsidRDefault="00400628" w:rsidP="00FC7EC0">
      <w:pPr>
        <w:spacing w:after="0" w:line="240" w:lineRule="auto"/>
        <w:jc w:val="both"/>
        <w:rPr>
          <w:rFonts w:ascii="Times New Roman" w:eastAsia="Palatino Linotype" w:hAnsi="Times New Roman" w:cs="Times New Roman"/>
          <w:sz w:val="24"/>
          <w:szCs w:val="24"/>
        </w:rPr>
      </w:pPr>
    </w:p>
    <w:p w14:paraId="342DFA36" w14:textId="62E4AC87" w:rsidR="00400628" w:rsidRDefault="00400628" w:rsidP="00FC7EC0">
      <w:pPr>
        <w:spacing w:after="0" w:line="240" w:lineRule="auto"/>
        <w:jc w:val="both"/>
        <w:rPr>
          <w:rFonts w:ascii="Times New Roman" w:eastAsia="Palatino Linotype" w:hAnsi="Times New Roman" w:cs="Times New Roman"/>
          <w:sz w:val="24"/>
          <w:szCs w:val="24"/>
        </w:rPr>
      </w:pPr>
    </w:p>
    <w:p w14:paraId="79BB98BF" w14:textId="2CDFD232" w:rsidR="00400628" w:rsidRDefault="00400628" w:rsidP="00FC7EC0">
      <w:pPr>
        <w:spacing w:after="0" w:line="240" w:lineRule="auto"/>
        <w:jc w:val="both"/>
        <w:rPr>
          <w:rFonts w:ascii="Times New Roman" w:eastAsia="Palatino Linotype" w:hAnsi="Times New Roman" w:cs="Times New Roman"/>
          <w:sz w:val="24"/>
          <w:szCs w:val="24"/>
        </w:rPr>
      </w:pPr>
    </w:p>
    <w:p w14:paraId="218F96EA" w14:textId="1C9D652E" w:rsidR="00400628" w:rsidRDefault="00400628" w:rsidP="00FC7EC0">
      <w:pPr>
        <w:spacing w:after="0" w:line="240" w:lineRule="auto"/>
        <w:jc w:val="both"/>
        <w:rPr>
          <w:rFonts w:ascii="Times New Roman" w:eastAsia="Palatino Linotype" w:hAnsi="Times New Roman" w:cs="Times New Roman"/>
          <w:sz w:val="24"/>
          <w:szCs w:val="24"/>
        </w:rPr>
      </w:pPr>
    </w:p>
    <w:p w14:paraId="5D3F44D7" w14:textId="5F40CF9C" w:rsidR="00400628" w:rsidRDefault="00400628" w:rsidP="00FC7EC0">
      <w:pPr>
        <w:spacing w:after="0" w:line="240" w:lineRule="auto"/>
        <w:jc w:val="both"/>
        <w:rPr>
          <w:rFonts w:ascii="Times New Roman" w:eastAsia="Palatino Linotype" w:hAnsi="Times New Roman" w:cs="Times New Roman"/>
          <w:sz w:val="24"/>
          <w:szCs w:val="24"/>
        </w:rPr>
      </w:pPr>
    </w:p>
    <w:p w14:paraId="546975E7" w14:textId="6CDCFDC6" w:rsidR="00400628" w:rsidRDefault="00400628" w:rsidP="00FC7EC0">
      <w:pPr>
        <w:spacing w:after="0" w:line="240" w:lineRule="auto"/>
        <w:jc w:val="both"/>
        <w:rPr>
          <w:rFonts w:ascii="Times New Roman" w:eastAsia="Palatino Linotype" w:hAnsi="Times New Roman" w:cs="Times New Roman"/>
          <w:sz w:val="24"/>
          <w:szCs w:val="24"/>
        </w:rPr>
      </w:pPr>
    </w:p>
    <w:p w14:paraId="7500937B" w14:textId="3226CDF2" w:rsidR="00400628" w:rsidRDefault="00400628" w:rsidP="00FC7EC0">
      <w:pPr>
        <w:spacing w:after="0" w:line="240" w:lineRule="auto"/>
        <w:jc w:val="both"/>
        <w:rPr>
          <w:rFonts w:ascii="Times New Roman" w:eastAsia="Palatino Linotype" w:hAnsi="Times New Roman" w:cs="Times New Roman"/>
          <w:sz w:val="24"/>
          <w:szCs w:val="24"/>
        </w:rPr>
      </w:pPr>
    </w:p>
    <w:p w14:paraId="15B784EC" w14:textId="3C731A91" w:rsidR="00400628" w:rsidRDefault="00400628" w:rsidP="00FC7EC0">
      <w:pPr>
        <w:spacing w:after="0" w:line="240" w:lineRule="auto"/>
        <w:jc w:val="both"/>
        <w:rPr>
          <w:rFonts w:ascii="Times New Roman" w:eastAsia="Palatino Linotype" w:hAnsi="Times New Roman" w:cs="Times New Roman"/>
          <w:sz w:val="24"/>
          <w:szCs w:val="24"/>
        </w:rPr>
      </w:pPr>
    </w:p>
    <w:p w14:paraId="26CEF56F" w14:textId="6CAA651C" w:rsidR="00400628" w:rsidRDefault="00400628" w:rsidP="00FC7EC0">
      <w:pPr>
        <w:spacing w:after="0" w:line="240" w:lineRule="auto"/>
        <w:jc w:val="both"/>
        <w:rPr>
          <w:rFonts w:ascii="Times New Roman" w:eastAsia="Palatino Linotype" w:hAnsi="Times New Roman" w:cs="Times New Roman"/>
          <w:sz w:val="24"/>
          <w:szCs w:val="24"/>
        </w:rPr>
      </w:pPr>
    </w:p>
    <w:p w14:paraId="5FF5CF71" w14:textId="74240E05" w:rsidR="00400628" w:rsidRDefault="00400628" w:rsidP="00FC7EC0">
      <w:pPr>
        <w:spacing w:after="0" w:line="240" w:lineRule="auto"/>
        <w:jc w:val="both"/>
        <w:rPr>
          <w:rFonts w:ascii="Times New Roman" w:eastAsia="Palatino Linotype" w:hAnsi="Times New Roman" w:cs="Times New Roman"/>
          <w:sz w:val="24"/>
          <w:szCs w:val="24"/>
        </w:rPr>
      </w:pPr>
    </w:p>
    <w:p w14:paraId="263ACC34" w14:textId="38B8C06E" w:rsidR="00400628" w:rsidRDefault="00400628" w:rsidP="00FC7EC0">
      <w:pPr>
        <w:spacing w:after="0" w:line="240" w:lineRule="auto"/>
        <w:jc w:val="both"/>
        <w:rPr>
          <w:rFonts w:ascii="Times New Roman" w:eastAsia="Palatino Linotype" w:hAnsi="Times New Roman" w:cs="Times New Roman"/>
          <w:sz w:val="24"/>
          <w:szCs w:val="24"/>
        </w:rPr>
      </w:pPr>
    </w:p>
    <w:p w14:paraId="22BB1820" w14:textId="7E994722" w:rsidR="00400628" w:rsidRDefault="00400628" w:rsidP="00FC7EC0">
      <w:pPr>
        <w:spacing w:after="0" w:line="240" w:lineRule="auto"/>
        <w:jc w:val="both"/>
        <w:rPr>
          <w:rFonts w:ascii="Times New Roman" w:eastAsia="Palatino Linotype" w:hAnsi="Times New Roman" w:cs="Times New Roman"/>
          <w:sz w:val="24"/>
          <w:szCs w:val="24"/>
        </w:rPr>
      </w:pPr>
    </w:p>
    <w:p w14:paraId="594AD671" w14:textId="271186E4" w:rsidR="00400628" w:rsidRDefault="00400628" w:rsidP="00FC7EC0">
      <w:pPr>
        <w:spacing w:after="0" w:line="240" w:lineRule="auto"/>
        <w:jc w:val="both"/>
        <w:rPr>
          <w:rFonts w:ascii="Times New Roman" w:eastAsia="Palatino Linotype" w:hAnsi="Times New Roman" w:cs="Times New Roman"/>
          <w:sz w:val="24"/>
          <w:szCs w:val="24"/>
        </w:rPr>
      </w:pPr>
    </w:p>
    <w:p w14:paraId="6670AA7F" w14:textId="0B49C9E5" w:rsidR="00400628" w:rsidRDefault="00400628" w:rsidP="00FC7EC0">
      <w:pPr>
        <w:spacing w:after="0" w:line="240" w:lineRule="auto"/>
        <w:jc w:val="both"/>
        <w:rPr>
          <w:rFonts w:ascii="Times New Roman" w:eastAsia="Palatino Linotype" w:hAnsi="Times New Roman" w:cs="Times New Roman"/>
          <w:sz w:val="24"/>
          <w:szCs w:val="24"/>
        </w:rPr>
      </w:pPr>
    </w:p>
    <w:p w14:paraId="28D2FE0E" w14:textId="41692AD7" w:rsidR="00400628" w:rsidRDefault="00400628" w:rsidP="00FC7EC0">
      <w:pPr>
        <w:spacing w:after="0" w:line="240" w:lineRule="auto"/>
        <w:jc w:val="both"/>
        <w:rPr>
          <w:rFonts w:ascii="Times New Roman" w:eastAsia="Palatino Linotype" w:hAnsi="Times New Roman" w:cs="Times New Roman"/>
          <w:sz w:val="24"/>
          <w:szCs w:val="24"/>
        </w:rPr>
      </w:pPr>
    </w:p>
    <w:p w14:paraId="7A9D4614" w14:textId="7E967482" w:rsidR="00400628" w:rsidRDefault="00400628" w:rsidP="00FC7EC0">
      <w:pPr>
        <w:spacing w:after="0" w:line="240" w:lineRule="auto"/>
        <w:jc w:val="both"/>
        <w:rPr>
          <w:rFonts w:ascii="Times New Roman" w:eastAsia="Palatino Linotype" w:hAnsi="Times New Roman" w:cs="Times New Roman"/>
          <w:sz w:val="24"/>
          <w:szCs w:val="24"/>
        </w:rPr>
      </w:pPr>
    </w:p>
    <w:p w14:paraId="6D009A2E" w14:textId="4B27D9C3" w:rsidR="00400628" w:rsidRDefault="00400628" w:rsidP="00FC7EC0">
      <w:pPr>
        <w:spacing w:after="0" w:line="240" w:lineRule="auto"/>
        <w:jc w:val="both"/>
        <w:rPr>
          <w:rFonts w:ascii="Times New Roman" w:eastAsia="Palatino Linotype" w:hAnsi="Times New Roman" w:cs="Times New Roman"/>
          <w:sz w:val="24"/>
          <w:szCs w:val="24"/>
        </w:rPr>
      </w:pPr>
    </w:p>
    <w:p w14:paraId="52D9DBD7" w14:textId="0AD3A452" w:rsidR="00400628" w:rsidRDefault="00400628" w:rsidP="00FC7EC0">
      <w:pPr>
        <w:spacing w:after="0" w:line="240" w:lineRule="auto"/>
        <w:jc w:val="both"/>
        <w:rPr>
          <w:rFonts w:ascii="Times New Roman" w:eastAsia="Palatino Linotype" w:hAnsi="Times New Roman" w:cs="Times New Roman"/>
          <w:sz w:val="24"/>
          <w:szCs w:val="24"/>
        </w:rPr>
      </w:pPr>
    </w:p>
    <w:p w14:paraId="74538FC3" w14:textId="44BF31F6" w:rsidR="00400628" w:rsidRDefault="00400628" w:rsidP="00FC7EC0">
      <w:pPr>
        <w:spacing w:after="0" w:line="240" w:lineRule="auto"/>
        <w:jc w:val="both"/>
        <w:rPr>
          <w:rFonts w:ascii="Times New Roman" w:eastAsia="Palatino Linotype" w:hAnsi="Times New Roman" w:cs="Times New Roman"/>
          <w:sz w:val="24"/>
          <w:szCs w:val="24"/>
        </w:rPr>
      </w:pPr>
    </w:p>
    <w:p w14:paraId="75EC8999" w14:textId="0E67AD9E" w:rsidR="00400628" w:rsidRDefault="00400628" w:rsidP="00FC7EC0">
      <w:pPr>
        <w:spacing w:after="0" w:line="240" w:lineRule="auto"/>
        <w:jc w:val="both"/>
        <w:rPr>
          <w:rFonts w:ascii="Times New Roman" w:eastAsia="Palatino Linotype" w:hAnsi="Times New Roman" w:cs="Times New Roman"/>
          <w:sz w:val="24"/>
          <w:szCs w:val="24"/>
        </w:rPr>
      </w:pPr>
    </w:p>
    <w:p w14:paraId="3A7C43C4" w14:textId="4C4086FA" w:rsidR="00400628" w:rsidRDefault="00400628" w:rsidP="00FC7EC0">
      <w:pPr>
        <w:spacing w:after="0" w:line="240" w:lineRule="auto"/>
        <w:jc w:val="both"/>
        <w:rPr>
          <w:rFonts w:ascii="Times New Roman" w:eastAsia="Palatino Linotype" w:hAnsi="Times New Roman" w:cs="Times New Roman"/>
          <w:sz w:val="24"/>
          <w:szCs w:val="24"/>
        </w:rPr>
      </w:pPr>
    </w:p>
    <w:p w14:paraId="6286F751" w14:textId="6ECAB7BD" w:rsidR="00400628" w:rsidRDefault="00400628" w:rsidP="00FC7EC0">
      <w:pPr>
        <w:spacing w:after="0" w:line="240" w:lineRule="auto"/>
        <w:jc w:val="both"/>
        <w:rPr>
          <w:rFonts w:ascii="Times New Roman" w:eastAsia="Palatino Linotype" w:hAnsi="Times New Roman" w:cs="Times New Roman"/>
          <w:sz w:val="24"/>
          <w:szCs w:val="24"/>
        </w:rPr>
      </w:pPr>
    </w:p>
    <w:p w14:paraId="71F7BB47" w14:textId="47D8891B" w:rsidR="00400628" w:rsidRDefault="00400628" w:rsidP="00FC7EC0">
      <w:pPr>
        <w:spacing w:after="0" w:line="240" w:lineRule="auto"/>
        <w:jc w:val="both"/>
        <w:rPr>
          <w:rFonts w:ascii="Times New Roman" w:eastAsia="Palatino Linotype" w:hAnsi="Times New Roman" w:cs="Times New Roman"/>
          <w:sz w:val="24"/>
          <w:szCs w:val="24"/>
        </w:rPr>
      </w:pPr>
    </w:p>
    <w:p w14:paraId="5910A374" w14:textId="6E5B8064" w:rsidR="00400628" w:rsidRDefault="00400628" w:rsidP="00FC7EC0">
      <w:pPr>
        <w:spacing w:after="0" w:line="240" w:lineRule="auto"/>
        <w:jc w:val="both"/>
        <w:rPr>
          <w:rFonts w:ascii="Times New Roman" w:eastAsia="Palatino Linotype" w:hAnsi="Times New Roman" w:cs="Times New Roman"/>
          <w:sz w:val="24"/>
          <w:szCs w:val="24"/>
        </w:rPr>
      </w:pPr>
    </w:p>
    <w:p w14:paraId="475961B5" w14:textId="4B062D74" w:rsidR="00400628" w:rsidRDefault="00400628" w:rsidP="00FC7EC0">
      <w:pPr>
        <w:spacing w:after="0" w:line="240" w:lineRule="auto"/>
        <w:jc w:val="both"/>
        <w:rPr>
          <w:rFonts w:ascii="Times New Roman" w:eastAsia="Palatino Linotype" w:hAnsi="Times New Roman" w:cs="Times New Roman"/>
          <w:sz w:val="24"/>
          <w:szCs w:val="24"/>
        </w:rPr>
      </w:pPr>
    </w:p>
    <w:p w14:paraId="470A86AB" w14:textId="79DD2B8E" w:rsidR="00400628" w:rsidRDefault="00400628" w:rsidP="00FC7EC0">
      <w:pPr>
        <w:spacing w:after="0" w:line="240" w:lineRule="auto"/>
        <w:jc w:val="both"/>
        <w:rPr>
          <w:rFonts w:ascii="Times New Roman" w:eastAsia="Palatino Linotype" w:hAnsi="Times New Roman" w:cs="Times New Roman"/>
          <w:sz w:val="24"/>
          <w:szCs w:val="24"/>
        </w:rPr>
      </w:pPr>
    </w:p>
    <w:p w14:paraId="34DCD3D5" w14:textId="16B765ED" w:rsidR="00400628" w:rsidRDefault="00400628" w:rsidP="00FC7EC0">
      <w:pPr>
        <w:spacing w:after="0" w:line="240" w:lineRule="auto"/>
        <w:jc w:val="both"/>
        <w:rPr>
          <w:rFonts w:ascii="Times New Roman" w:eastAsia="Palatino Linotype" w:hAnsi="Times New Roman" w:cs="Times New Roman"/>
          <w:sz w:val="24"/>
          <w:szCs w:val="24"/>
        </w:rPr>
      </w:pPr>
    </w:p>
    <w:p w14:paraId="14CDFCE2" w14:textId="3D6B1E07" w:rsidR="00400628" w:rsidRDefault="00400628" w:rsidP="00FC7EC0">
      <w:pPr>
        <w:spacing w:after="0" w:line="240" w:lineRule="auto"/>
        <w:jc w:val="both"/>
        <w:rPr>
          <w:rFonts w:ascii="Times New Roman" w:eastAsia="Palatino Linotype" w:hAnsi="Times New Roman" w:cs="Times New Roman"/>
          <w:sz w:val="24"/>
          <w:szCs w:val="24"/>
        </w:rPr>
      </w:pPr>
    </w:p>
    <w:p w14:paraId="516BC7A9" w14:textId="2ED7856C" w:rsidR="00400628" w:rsidRDefault="00400628" w:rsidP="00FC7EC0">
      <w:pPr>
        <w:spacing w:after="0" w:line="240" w:lineRule="auto"/>
        <w:jc w:val="both"/>
        <w:rPr>
          <w:rFonts w:ascii="Times New Roman" w:eastAsia="Palatino Linotype" w:hAnsi="Times New Roman" w:cs="Times New Roman"/>
          <w:sz w:val="24"/>
          <w:szCs w:val="24"/>
        </w:rPr>
      </w:pPr>
    </w:p>
    <w:p w14:paraId="1D2650B6" w14:textId="6E2B771E" w:rsidR="00400628" w:rsidRDefault="00400628" w:rsidP="00FC7EC0">
      <w:pPr>
        <w:spacing w:after="0" w:line="240" w:lineRule="auto"/>
        <w:jc w:val="both"/>
        <w:rPr>
          <w:rFonts w:ascii="Times New Roman" w:eastAsia="Palatino Linotype" w:hAnsi="Times New Roman" w:cs="Times New Roman"/>
          <w:sz w:val="24"/>
          <w:szCs w:val="24"/>
        </w:rPr>
      </w:pPr>
    </w:p>
    <w:p w14:paraId="1485A81F" w14:textId="668F683A" w:rsidR="00400628" w:rsidRDefault="00400628" w:rsidP="00FC7EC0">
      <w:pPr>
        <w:spacing w:after="0" w:line="240" w:lineRule="auto"/>
        <w:jc w:val="both"/>
        <w:rPr>
          <w:rFonts w:ascii="Times New Roman" w:eastAsia="Palatino Linotype" w:hAnsi="Times New Roman" w:cs="Times New Roman"/>
          <w:sz w:val="24"/>
          <w:szCs w:val="24"/>
        </w:rPr>
      </w:pPr>
    </w:p>
    <w:p w14:paraId="269E7767" w14:textId="77777777" w:rsidR="00400628" w:rsidRDefault="00400628" w:rsidP="00FC7EC0">
      <w:pPr>
        <w:spacing w:after="0" w:line="240" w:lineRule="auto"/>
        <w:jc w:val="both"/>
        <w:rPr>
          <w:rFonts w:ascii="Times New Roman" w:eastAsia="Palatino Linotype" w:hAnsi="Times New Roman" w:cs="Times New Roman"/>
          <w:sz w:val="24"/>
          <w:szCs w:val="24"/>
        </w:rPr>
      </w:pPr>
    </w:p>
    <w:p w14:paraId="32385416" w14:textId="7D2D7688" w:rsidR="00400628" w:rsidRDefault="00400628" w:rsidP="00400628">
      <w:pPr>
        <w:spacing w:after="0" w:line="240" w:lineRule="auto"/>
        <w:jc w:val="center"/>
        <w:rPr>
          <w:rFonts w:ascii="Times New Roman" w:eastAsia="Palatino Linotype" w:hAnsi="Times New Roman" w:cs="Times New Roman"/>
          <w:b/>
          <w:sz w:val="24"/>
          <w:szCs w:val="24"/>
        </w:rPr>
      </w:pPr>
      <w:r>
        <w:rPr>
          <w:rFonts w:ascii="Times New Roman" w:eastAsia="Palatino Linotype" w:hAnsi="Times New Roman" w:cs="Times New Roman"/>
          <w:b/>
          <w:sz w:val="24"/>
          <w:szCs w:val="24"/>
        </w:rPr>
        <w:t>TEXTO PROPUESTO PARA PRIMER DEBATE</w:t>
      </w:r>
    </w:p>
    <w:p w14:paraId="542944A1" w14:textId="7B03354E" w:rsidR="00400628" w:rsidRDefault="00400628" w:rsidP="00400628">
      <w:pPr>
        <w:spacing w:after="0" w:line="240" w:lineRule="auto"/>
        <w:jc w:val="center"/>
        <w:rPr>
          <w:rFonts w:ascii="Times New Roman" w:eastAsia="Palatino Linotype" w:hAnsi="Times New Roman" w:cs="Times New Roman"/>
          <w:sz w:val="24"/>
          <w:szCs w:val="24"/>
        </w:rPr>
      </w:pPr>
      <w:r>
        <w:rPr>
          <w:rFonts w:ascii="Times New Roman" w:eastAsia="Palatino Linotype" w:hAnsi="Times New Roman" w:cs="Times New Roman"/>
          <w:sz w:val="24"/>
          <w:szCs w:val="24"/>
        </w:rPr>
        <w:t>“</w:t>
      </w:r>
      <w:r w:rsidRPr="00400628">
        <w:rPr>
          <w:rFonts w:ascii="Times New Roman" w:eastAsia="Palatino Linotype" w:hAnsi="Times New Roman" w:cs="Times New Roman"/>
          <w:sz w:val="24"/>
          <w:szCs w:val="24"/>
        </w:rPr>
        <w:t>Por medio de la cual se establece la imprescriptibilidad de los delitos de corrupción y se dictan otras disposiciones”</w:t>
      </w:r>
    </w:p>
    <w:p w14:paraId="4520ED58" w14:textId="1B3E1420" w:rsidR="00400628" w:rsidRDefault="00400628" w:rsidP="00400628">
      <w:pPr>
        <w:spacing w:after="0" w:line="240" w:lineRule="auto"/>
        <w:jc w:val="center"/>
        <w:rPr>
          <w:rFonts w:ascii="Times New Roman" w:eastAsia="Palatino Linotype" w:hAnsi="Times New Roman" w:cs="Times New Roman"/>
          <w:sz w:val="24"/>
          <w:szCs w:val="24"/>
        </w:rPr>
      </w:pPr>
    </w:p>
    <w:p w14:paraId="3796CA38" w14:textId="26820328" w:rsidR="00400628" w:rsidRDefault="00400628" w:rsidP="00400628">
      <w:pPr>
        <w:spacing w:after="0" w:line="240" w:lineRule="auto"/>
        <w:jc w:val="center"/>
        <w:rPr>
          <w:rFonts w:ascii="Times New Roman" w:eastAsia="Palatino Linotype" w:hAnsi="Times New Roman" w:cs="Times New Roman"/>
          <w:b/>
          <w:sz w:val="24"/>
          <w:szCs w:val="24"/>
        </w:rPr>
      </w:pPr>
      <w:r>
        <w:rPr>
          <w:rFonts w:ascii="Times New Roman" w:eastAsia="Palatino Linotype" w:hAnsi="Times New Roman" w:cs="Times New Roman"/>
          <w:b/>
          <w:sz w:val="24"/>
          <w:szCs w:val="24"/>
        </w:rPr>
        <w:t>El congreso de Colombia</w:t>
      </w:r>
    </w:p>
    <w:p w14:paraId="64BFCDCD" w14:textId="77777777" w:rsidR="00400628" w:rsidRDefault="00400628" w:rsidP="00400628">
      <w:pPr>
        <w:spacing w:after="0" w:line="240" w:lineRule="auto"/>
        <w:jc w:val="center"/>
        <w:rPr>
          <w:rFonts w:ascii="Times New Roman" w:eastAsia="Palatino Linotype" w:hAnsi="Times New Roman" w:cs="Times New Roman"/>
          <w:b/>
          <w:sz w:val="24"/>
          <w:szCs w:val="24"/>
        </w:rPr>
      </w:pPr>
    </w:p>
    <w:p w14:paraId="2AF66DFB" w14:textId="65D65746" w:rsidR="00400628" w:rsidRDefault="00400628" w:rsidP="00400628">
      <w:pPr>
        <w:spacing w:after="0" w:line="240" w:lineRule="auto"/>
        <w:jc w:val="center"/>
        <w:rPr>
          <w:rFonts w:ascii="Times New Roman" w:eastAsia="Palatino Linotype" w:hAnsi="Times New Roman" w:cs="Times New Roman"/>
          <w:b/>
          <w:sz w:val="24"/>
          <w:szCs w:val="24"/>
        </w:rPr>
      </w:pPr>
      <w:r>
        <w:rPr>
          <w:rFonts w:ascii="Times New Roman" w:eastAsia="Palatino Linotype" w:hAnsi="Times New Roman" w:cs="Times New Roman"/>
          <w:b/>
          <w:sz w:val="24"/>
          <w:szCs w:val="24"/>
        </w:rPr>
        <w:t>DECRETA:</w:t>
      </w:r>
    </w:p>
    <w:p w14:paraId="6ADF04C6" w14:textId="08C712CC" w:rsidR="00400628" w:rsidRDefault="00400628" w:rsidP="00400628">
      <w:pPr>
        <w:spacing w:after="0" w:line="240" w:lineRule="auto"/>
        <w:rPr>
          <w:rFonts w:ascii="Times New Roman" w:eastAsia="Palatino Linotype" w:hAnsi="Times New Roman" w:cs="Times New Roman"/>
          <w:b/>
          <w:sz w:val="24"/>
          <w:szCs w:val="24"/>
        </w:rPr>
      </w:pPr>
    </w:p>
    <w:p w14:paraId="4BE815B8" w14:textId="4EC371D9" w:rsidR="00400628" w:rsidRDefault="00400628" w:rsidP="00400628">
      <w:pPr>
        <w:spacing w:after="0" w:line="240" w:lineRule="auto"/>
        <w:jc w:val="both"/>
        <w:rPr>
          <w:rFonts w:ascii="Times New Roman" w:eastAsia="Palatino Linotype" w:hAnsi="Times New Roman" w:cs="Times New Roman"/>
          <w:iCs/>
          <w:sz w:val="24"/>
          <w:szCs w:val="24"/>
        </w:rPr>
      </w:pPr>
      <w:r w:rsidRPr="00400628">
        <w:rPr>
          <w:rFonts w:ascii="Times New Roman" w:eastAsia="Palatino Linotype" w:hAnsi="Times New Roman" w:cs="Times New Roman"/>
          <w:b/>
          <w:iCs/>
          <w:sz w:val="24"/>
          <w:szCs w:val="24"/>
        </w:rPr>
        <w:lastRenderedPageBreak/>
        <w:t>ARTÍCULO 1</w:t>
      </w:r>
      <w:r w:rsidRPr="00400628">
        <w:rPr>
          <w:rFonts w:ascii="Times New Roman" w:eastAsia="Palatino Linotype" w:hAnsi="Times New Roman" w:cs="Times New Roman"/>
          <w:iCs/>
          <w:sz w:val="24"/>
          <w:szCs w:val="24"/>
        </w:rPr>
        <w:t>. Modifíquese el artículo 83 de la Ley 599 del 2000 "Por la cual se expide el Código Penal", el cual quedará así:</w:t>
      </w:r>
    </w:p>
    <w:p w14:paraId="3AF37BDC" w14:textId="77777777" w:rsidR="00400628" w:rsidRPr="00400628" w:rsidRDefault="00400628" w:rsidP="00400628">
      <w:pPr>
        <w:spacing w:after="0" w:line="240" w:lineRule="auto"/>
        <w:jc w:val="both"/>
        <w:rPr>
          <w:rFonts w:ascii="Times New Roman" w:eastAsia="Palatino Linotype" w:hAnsi="Times New Roman" w:cs="Times New Roman"/>
          <w:iCs/>
          <w:sz w:val="24"/>
          <w:szCs w:val="24"/>
        </w:rPr>
      </w:pPr>
    </w:p>
    <w:p w14:paraId="21960FB5" w14:textId="29E3723A" w:rsidR="00400628" w:rsidRDefault="00400628" w:rsidP="00400628">
      <w:pPr>
        <w:spacing w:after="0" w:line="240" w:lineRule="auto"/>
        <w:jc w:val="both"/>
        <w:rPr>
          <w:rFonts w:ascii="Times New Roman" w:eastAsia="Palatino Linotype" w:hAnsi="Times New Roman" w:cs="Times New Roman"/>
          <w:iCs/>
          <w:sz w:val="24"/>
          <w:szCs w:val="24"/>
        </w:rPr>
      </w:pPr>
      <w:r w:rsidRPr="00400628">
        <w:rPr>
          <w:rFonts w:ascii="Times New Roman" w:eastAsia="Palatino Linotype" w:hAnsi="Times New Roman" w:cs="Times New Roman"/>
          <w:b/>
          <w:iCs/>
          <w:sz w:val="24"/>
          <w:szCs w:val="24"/>
        </w:rPr>
        <w:t xml:space="preserve">ARTÍCULO 83. TÉRMINO DE PRESCRIPCIÓN DE LA ACCIÓN PENAL. </w:t>
      </w:r>
      <w:r w:rsidRPr="00400628">
        <w:rPr>
          <w:rFonts w:ascii="Times New Roman" w:eastAsia="Palatino Linotype" w:hAnsi="Times New Roman" w:cs="Times New Roman"/>
          <w:iCs/>
          <w:sz w:val="24"/>
          <w:szCs w:val="24"/>
        </w:rPr>
        <w:t>La acción penal prescribirá en un tiempo igual al máximo de la pena fijada en la ley, si fuere privativa de la libertad, pero en ningún caso será inferior a cinco (5) años, ni excederá de veinte (20), salvo lo dispuesto en los incisos siguientes de este artículo.</w:t>
      </w:r>
    </w:p>
    <w:p w14:paraId="15A1E39B" w14:textId="77777777" w:rsidR="00400628" w:rsidRPr="00400628" w:rsidRDefault="00400628" w:rsidP="00400628">
      <w:pPr>
        <w:spacing w:after="0" w:line="240" w:lineRule="auto"/>
        <w:jc w:val="both"/>
        <w:rPr>
          <w:rFonts w:ascii="Times New Roman" w:eastAsia="Palatino Linotype" w:hAnsi="Times New Roman" w:cs="Times New Roman"/>
          <w:iCs/>
          <w:sz w:val="24"/>
          <w:szCs w:val="24"/>
        </w:rPr>
      </w:pPr>
    </w:p>
    <w:p w14:paraId="14E560C2" w14:textId="7EA55E30" w:rsidR="00400628" w:rsidRDefault="00400628" w:rsidP="00400628">
      <w:pPr>
        <w:spacing w:after="0" w:line="240" w:lineRule="auto"/>
        <w:jc w:val="both"/>
        <w:rPr>
          <w:rFonts w:ascii="Times New Roman" w:eastAsia="Palatino Linotype" w:hAnsi="Times New Roman" w:cs="Times New Roman"/>
          <w:iCs/>
          <w:sz w:val="24"/>
          <w:szCs w:val="24"/>
        </w:rPr>
      </w:pPr>
      <w:r w:rsidRPr="00400628">
        <w:rPr>
          <w:rFonts w:ascii="Times New Roman" w:eastAsia="Palatino Linotype" w:hAnsi="Times New Roman" w:cs="Times New Roman"/>
          <w:iCs/>
          <w:sz w:val="24"/>
          <w:szCs w:val="24"/>
        </w:rPr>
        <w:t>El término de prescripción para las conductas punibles de desaparición forzada, tortura, homicidio de miembro de una organización sindical, homicidio de defensor de Derechos Humanos, homicidio de periodista y desplazamiento forzado será de treinta (30) años. En las conductas punibles de ejecución permanente el término de prescripción comenzará a correr desde la perpetración del último acto. La acción penal para los delitos de genocidio, lesa humanidad, y crímenes de guerra será imprescriptible.</w:t>
      </w:r>
    </w:p>
    <w:p w14:paraId="291B5013" w14:textId="77777777" w:rsidR="00400628" w:rsidRPr="00400628" w:rsidRDefault="00400628" w:rsidP="00400628">
      <w:pPr>
        <w:spacing w:after="0" w:line="240" w:lineRule="auto"/>
        <w:jc w:val="both"/>
        <w:rPr>
          <w:rFonts w:ascii="Times New Roman" w:eastAsia="Palatino Linotype" w:hAnsi="Times New Roman" w:cs="Times New Roman"/>
          <w:iCs/>
          <w:sz w:val="24"/>
          <w:szCs w:val="24"/>
        </w:rPr>
      </w:pPr>
    </w:p>
    <w:p w14:paraId="3EBDA953" w14:textId="17DBAD77" w:rsidR="00400628" w:rsidRDefault="00400628" w:rsidP="00400628">
      <w:pPr>
        <w:spacing w:after="0" w:line="240" w:lineRule="auto"/>
        <w:jc w:val="both"/>
        <w:rPr>
          <w:rFonts w:ascii="Times New Roman" w:eastAsia="Palatino Linotype" w:hAnsi="Times New Roman" w:cs="Times New Roman"/>
          <w:iCs/>
          <w:sz w:val="24"/>
          <w:szCs w:val="24"/>
        </w:rPr>
      </w:pPr>
      <w:r w:rsidRPr="00400628">
        <w:rPr>
          <w:rFonts w:ascii="Times New Roman" w:eastAsia="Palatino Linotype" w:hAnsi="Times New Roman" w:cs="Times New Roman"/>
          <w:iCs/>
          <w:sz w:val="24"/>
          <w:szCs w:val="24"/>
        </w:rPr>
        <w:t>Cuando se trate de delitos contra la libertad, integridad y formación sexuales, o el delito de incesto, cometidos en menores de 18 años, la acción penal será imprescriptible.</w:t>
      </w:r>
    </w:p>
    <w:p w14:paraId="619A696C" w14:textId="77777777" w:rsidR="00400628" w:rsidRPr="00400628" w:rsidRDefault="00400628" w:rsidP="00400628">
      <w:pPr>
        <w:spacing w:after="0" w:line="240" w:lineRule="auto"/>
        <w:jc w:val="both"/>
        <w:rPr>
          <w:rFonts w:ascii="Times New Roman" w:eastAsia="Palatino Linotype" w:hAnsi="Times New Roman" w:cs="Times New Roman"/>
          <w:iCs/>
          <w:sz w:val="24"/>
          <w:szCs w:val="24"/>
        </w:rPr>
      </w:pPr>
    </w:p>
    <w:p w14:paraId="0D15AD7F" w14:textId="7BCB411A" w:rsidR="00400628" w:rsidRDefault="00400628" w:rsidP="00400628">
      <w:pPr>
        <w:spacing w:after="0" w:line="240" w:lineRule="auto"/>
        <w:jc w:val="both"/>
        <w:rPr>
          <w:rFonts w:ascii="Times New Roman" w:eastAsia="Palatino Linotype" w:hAnsi="Times New Roman" w:cs="Times New Roman"/>
          <w:iCs/>
          <w:sz w:val="24"/>
          <w:szCs w:val="24"/>
        </w:rPr>
      </w:pPr>
      <w:r w:rsidRPr="00400628">
        <w:rPr>
          <w:rFonts w:ascii="Times New Roman" w:eastAsia="Palatino Linotype" w:hAnsi="Times New Roman" w:cs="Times New Roman"/>
          <w:iCs/>
          <w:sz w:val="24"/>
          <w:szCs w:val="24"/>
        </w:rPr>
        <w:t>En las conductas punibles que tengan señalada pena no privativa de la libertad, la acción penal prescribirá en cinco (5) años.</w:t>
      </w:r>
    </w:p>
    <w:p w14:paraId="3F8D7FBA" w14:textId="77777777" w:rsidR="00400628" w:rsidRPr="00400628" w:rsidRDefault="00400628" w:rsidP="00400628">
      <w:pPr>
        <w:spacing w:after="0" w:line="240" w:lineRule="auto"/>
        <w:jc w:val="both"/>
        <w:rPr>
          <w:rFonts w:ascii="Times New Roman" w:eastAsia="Palatino Linotype" w:hAnsi="Times New Roman" w:cs="Times New Roman"/>
          <w:iCs/>
          <w:sz w:val="24"/>
          <w:szCs w:val="24"/>
        </w:rPr>
      </w:pPr>
    </w:p>
    <w:p w14:paraId="13AD9A89" w14:textId="3269D105" w:rsidR="00400628" w:rsidRDefault="00400628" w:rsidP="00400628">
      <w:pPr>
        <w:spacing w:after="0" w:line="240" w:lineRule="auto"/>
        <w:jc w:val="both"/>
        <w:rPr>
          <w:rFonts w:ascii="Times New Roman" w:eastAsia="Palatino Linotype" w:hAnsi="Times New Roman" w:cs="Times New Roman"/>
          <w:iCs/>
          <w:sz w:val="24"/>
          <w:szCs w:val="24"/>
        </w:rPr>
      </w:pPr>
      <w:r w:rsidRPr="00400628">
        <w:rPr>
          <w:rFonts w:ascii="Times New Roman" w:eastAsia="Palatino Linotype" w:hAnsi="Times New Roman" w:cs="Times New Roman"/>
          <w:iCs/>
          <w:sz w:val="24"/>
          <w:szCs w:val="24"/>
        </w:rPr>
        <w:t>Para este efecto, se tendrán en cuenta las causales sustanciales modificadoras de la punibilidad.</w:t>
      </w:r>
    </w:p>
    <w:p w14:paraId="20848D7A" w14:textId="77777777" w:rsidR="00400628" w:rsidRPr="00400628" w:rsidRDefault="00400628" w:rsidP="00400628">
      <w:pPr>
        <w:spacing w:after="0" w:line="240" w:lineRule="auto"/>
        <w:jc w:val="both"/>
        <w:rPr>
          <w:rFonts w:ascii="Times New Roman" w:eastAsia="Palatino Linotype" w:hAnsi="Times New Roman" w:cs="Times New Roman"/>
          <w:iCs/>
          <w:sz w:val="24"/>
          <w:szCs w:val="24"/>
        </w:rPr>
      </w:pPr>
    </w:p>
    <w:p w14:paraId="060E327E" w14:textId="183440F0" w:rsidR="00400628" w:rsidRDefault="00400628" w:rsidP="00400628">
      <w:pPr>
        <w:spacing w:after="0" w:line="240" w:lineRule="auto"/>
        <w:jc w:val="both"/>
        <w:rPr>
          <w:rFonts w:ascii="Times New Roman" w:eastAsia="Palatino Linotype" w:hAnsi="Times New Roman" w:cs="Times New Roman"/>
          <w:iCs/>
          <w:sz w:val="24"/>
          <w:szCs w:val="24"/>
        </w:rPr>
      </w:pPr>
      <w:r w:rsidRPr="00400628">
        <w:rPr>
          <w:rFonts w:ascii="Times New Roman" w:eastAsia="Palatino Linotype" w:hAnsi="Times New Roman" w:cs="Times New Roman"/>
          <w:iCs/>
          <w:sz w:val="24"/>
          <w:szCs w:val="24"/>
        </w:rPr>
        <w:t>Al servidor público que, en ejercicio de las funciones de su cargo o con ocasión de ellas realice una conducta punible o participe en ella, el término de prescripción se aumentará en la mitad. Lo anterior se aplicará también en relación con los particulares que ejerzan funciones públicas en forma permanente o transitoria y de quienes obren como agentes retenedores o recaudadores.</w:t>
      </w:r>
    </w:p>
    <w:p w14:paraId="27ABF2D5" w14:textId="77777777" w:rsidR="00400628" w:rsidRPr="00400628" w:rsidRDefault="00400628" w:rsidP="00400628">
      <w:pPr>
        <w:spacing w:after="0" w:line="240" w:lineRule="auto"/>
        <w:jc w:val="both"/>
        <w:rPr>
          <w:rFonts w:ascii="Times New Roman" w:eastAsia="Palatino Linotype" w:hAnsi="Times New Roman" w:cs="Times New Roman"/>
          <w:iCs/>
          <w:sz w:val="24"/>
          <w:szCs w:val="24"/>
        </w:rPr>
      </w:pPr>
    </w:p>
    <w:p w14:paraId="69B3D281" w14:textId="7A0D1155" w:rsidR="00400628" w:rsidRDefault="00400628" w:rsidP="00400628">
      <w:pPr>
        <w:spacing w:after="0" w:line="240" w:lineRule="auto"/>
        <w:jc w:val="both"/>
        <w:rPr>
          <w:rFonts w:ascii="Times New Roman" w:eastAsia="Palatino Linotype" w:hAnsi="Times New Roman" w:cs="Times New Roman"/>
          <w:iCs/>
          <w:sz w:val="24"/>
          <w:szCs w:val="24"/>
        </w:rPr>
      </w:pPr>
      <w:r w:rsidRPr="00400628">
        <w:rPr>
          <w:rFonts w:ascii="Times New Roman" w:eastAsia="Palatino Linotype" w:hAnsi="Times New Roman" w:cs="Times New Roman"/>
          <w:iCs/>
          <w:sz w:val="24"/>
          <w:szCs w:val="24"/>
        </w:rPr>
        <w:t xml:space="preserve">No prescribirá la acción penal cuando se tratare de delitos que atenten contra la administración pública, contra la fe pública, contra la seguridad pública, contra mecanismos de participación democrática o contra la eficaz y recta impartición de justicia. </w:t>
      </w:r>
    </w:p>
    <w:p w14:paraId="625EF338" w14:textId="77777777" w:rsidR="00400628" w:rsidRPr="00400628" w:rsidRDefault="00400628" w:rsidP="00400628">
      <w:pPr>
        <w:spacing w:after="0" w:line="240" w:lineRule="auto"/>
        <w:jc w:val="both"/>
        <w:rPr>
          <w:rFonts w:ascii="Times New Roman" w:eastAsia="Palatino Linotype" w:hAnsi="Times New Roman" w:cs="Times New Roman"/>
          <w:iCs/>
          <w:sz w:val="24"/>
          <w:szCs w:val="24"/>
        </w:rPr>
      </w:pPr>
    </w:p>
    <w:p w14:paraId="329F8AB0" w14:textId="0A8F9F56" w:rsidR="00400628" w:rsidRPr="00400628" w:rsidRDefault="00400628" w:rsidP="00400628">
      <w:pPr>
        <w:spacing w:after="0" w:line="240" w:lineRule="auto"/>
        <w:jc w:val="both"/>
        <w:rPr>
          <w:rFonts w:ascii="Times New Roman" w:eastAsia="Palatino Linotype" w:hAnsi="Times New Roman" w:cs="Times New Roman"/>
          <w:iCs/>
          <w:sz w:val="24"/>
          <w:szCs w:val="24"/>
        </w:rPr>
      </w:pPr>
      <w:r w:rsidRPr="00400628">
        <w:rPr>
          <w:rFonts w:ascii="Times New Roman" w:eastAsia="Palatino Linotype" w:hAnsi="Times New Roman" w:cs="Times New Roman"/>
          <w:iCs/>
          <w:sz w:val="24"/>
          <w:szCs w:val="24"/>
        </w:rPr>
        <w:t>Lo establecido en el inciso anterior no aplicará cuando se trate de delitos cometidos en modalidad culposa, ni cuando la única pena principal contemplada en el tipo penal sea de multa, ni cuando la pena mínima establecida sea inferior a tres (3) años.</w:t>
      </w:r>
    </w:p>
    <w:p w14:paraId="42E0646F" w14:textId="77777777" w:rsidR="00400628" w:rsidRPr="00400628" w:rsidRDefault="00400628" w:rsidP="00400628">
      <w:pPr>
        <w:spacing w:after="0" w:line="240" w:lineRule="auto"/>
        <w:jc w:val="both"/>
        <w:rPr>
          <w:rFonts w:ascii="Times New Roman" w:eastAsia="Palatino Linotype" w:hAnsi="Times New Roman" w:cs="Times New Roman"/>
          <w:b/>
          <w:iCs/>
          <w:sz w:val="24"/>
          <w:szCs w:val="24"/>
          <w:u w:val="single"/>
        </w:rPr>
      </w:pPr>
    </w:p>
    <w:p w14:paraId="2D984407" w14:textId="3579C706" w:rsidR="00400628" w:rsidRDefault="00400628" w:rsidP="00400628">
      <w:pPr>
        <w:spacing w:after="0" w:line="240" w:lineRule="auto"/>
        <w:jc w:val="both"/>
        <w:rPr>
          <w:rFonts w:ascii="Times New Roman" w:eastAsia="Palatino Linotype" w:hAnsi="Times New Roman" w:cs="Times New Roman"/>
          <w:iCs/>
          <w:sz w:val="24"/>
          <w:szCs w:val="24"/>
        </w:rPr>
      </w:pPr>
      <w:r w:rsidRPr="00400628">
        <w:rPr>
          <w:rFonts w:ascii="Times New Roman" w:eastAsia="Palatino Linotype" w:hAnsi="Times New Roman" w:cs="Times New Roman"/>
          <w:iCs/>
          <w:sz w:val="24"/>
          <w:szCs w:val="24"/>
        </w:rPr>
        <w:t>También se aumentará el término de prescripción, en la mitad, cuando la conducta punible se hubiere iniciado o consumado en el exterior.</w:t>
      </w:r>
    </w:p>
    <w:p w14:paraId="1BD4FCB6" w14:textId="77777777" w:rsidR="00400628" w:rsidRPr="00400628" w:rsidRDefault="00400628" w:rsidP="00400628">
      <w:pPr>
        <w:spacing w:after="0" w:line="240" w:lineRule="auto"/>
        <w:jc w:val="both"/>
        <w:rPr>
          <w:rFonts w:ascii="Times New Roman" w:eastAsia="Palatino Linotype" w:hAnsi="Times New Roman" w:cs="Times New Roman"/>
          <w:iCs/>
          <w:sz w:val="24"/>
          <w:szCs w:val="24"/>
        </w:rPr>
      </w:pPr>
    </w:p>
    <w:p w14:paraId="45767BF6" w14:textId="54EF8930" w:rsidR="00400628" w:rsidRDefault="00400628" w:rsidP="00400628">
      <w:pPr>
        <w:spacing w:after="0" w:line="240" w:lineRule="auto"/>
        <w:jc w:val="both"/>
        <w:rPr>
          <w:rFonts w:ascii="Times New Roman" w:eastAsia="Palatino Linotype" w:hAnsi="Times New Roman" w:cs="Times New Roman"/>
          <w:iCs/>
          <w:sz w:val="24"/>
          <w:szCs w:val="24"/>
        </w:rPr>
      </w:pPr>
      <w:r w:rsidRPr="00400628">
        <w:rPr>
          <w:rFonts w:ascii="Times New Roman" w:eastAsia="Palatino Linotype" w:hAnsi="Times New Roman" w:cs="Times New Roman"/>
          <w:iCs/>
          <w:sz w:val="24"/>
          <w:szCs w:val="24"/>
        </w:rPr>
        <w:t>En todo caso, cuando se aumente el término de prescripción, no se excederá el límite máximo fijado.</w:t>
      </w:r>
    </w:p>
    <w:p w14:paraId="046EE3B0" w14:textId="77777777" w:rsidR="00400628" w:rsidRPr="00400628" w:rsidRDefault="00400628" w:rsidP="00400628">
      <w:pPr>
        <w:spacing w:after="0" w:line="240" w:lineRule="auto"/>
        <w:jc w:val="both"/>
        <w:rPr>
          <w:rFonts w:ascii="Times New Roman" w:eastAsia="Palatino Linotype" w:hAnsi="Times New Roman" w:cs="Times New Roman"/>
          <w:iCs/>
          <w:sz w:val="24"/>
          <w:szCs w:val="24"/>
        </w:rPr>
      </w:pPr>
    </w:p>
    <w:p w14:paraId="6D7E67C7" w14:textId="2D2183F9" w:rsidR="00400628" w:rsidRDefault="00400628" w:rsidP="00400628">
      <w:pPr>
        <w:spacing w:after="0" w:line="240" w:lineRule="auto"/>
        <w:jc w:val="both"/>
        <w:rPr>
          <w:rFonts w:ascii="Times New Roman" w:eastAsia="Palatino Linotype" w:hAnsi="Times New Roman" w:cs="Times New Roman"/>
          <w:iCs/>
          <w:sz w:val="24"/>
          <w:szCs w:val="24"/>
        </w:rPr>
      </w:pPr>
      <w:r w:rsidRPr="00400628">
        <w:rPr>
          <w:rFonts w:ascii="Times New Roman" w:eastAsia="Palatino Linotype" w:hAnsi="Times New Roman" w:cs="Times New Roman"/>
          <w:b/>
          <w:bCs/>
          <w:iCs/>
          <w:sz w:val="24"/>
          <w:szCs w:val="24"/>
        </w:rPr>
        <w:t xml:space="preserve">ARTÍCULO 2. </w:t>
      </w:r>
      <w:r w:rsidRPr="00400628">
        <w:rPr>
          <w:rFonts w:ascii="Times New Roman" w:eastAsia="Palatino Linotype" w:hAnsi="Times New Roman" w:cs="Times New Roman"/>
          <w:iCs/>
          <w:sz w:val="24"/>
          <w:szCs w:val="24"/>
        </w:rPr>
        <w:t>Modifíquese el artículo 94 de la ley 599 del 2000 el cual quedará así:</w:t>
      </w:r>
    </w:p>
    <w:p w14:paraId="79D0A14C" w14:textId="77777777" w:rsidR="00400628" w:rsidRPr="00400628" w:rsidRDefault="00400628" w:rsidP="00400628">
      <w:pPr>
        <w:spacing w:after="0" w:line="240" w:lineRule="auto"/>
        <w:jc w:val="both"/>
        <w:rPr>
          <w:rFonts w:ascii="Times New Roman" w:eastAsia="Palatino Linotype" w:hAnsi="Times New Roman" w:cs="Times New Roman"/>
          <w:iCs/>
          <w:sz w:val="24"/>
          <w:szCs w:val="24"/>
        </w:rPr>
      </w:pPr>
    </w:p>
    <w:p w14:paraId="25602E36" w14:textId="53C8E981" w:rsidR="00400628" w:rsidRDefault="00400628" w:rsidP="00400628">
      <w:pPr>
        <w:spacing w:after="0" w:line="240" w:lineRule="auto"/>
        <w:jc w:val="both"/>
        <w:rPr>
          <w:rFonts w:ascii="Times New Roman" w:eastAsia="Palatino Linotype" w:hAnsi="Times New Roman" w:cs="Times New Roman"/>
          <w:iCs/>
          <w:sz w:val="24"/>
          <w:szCs w:val="24"/>
        </w:rPr>
      </w:pPr>
      <w:r w:rsidRPr="00400628">
        <w:rPr>
          <w:rFonts w:ascii="Times New Roman" w:eastAsia="Palatino Linotype" w:hAnsi="Times New Roman" w:cs="Times New Roman"/>
          <w:b/>
          <w:bCs/>
          <w:iCs/>
          <w:sz w:val="24"/>
          <w:szCs w:val="24"/>
        </w:rPr>
        <w:t>ARTICULO 94. REPARACION DEL DAÑO.</w:t>
      </w:r>
      <w:r w:rsidRPr="00400628">
        <w:rPr>
          <w:rFonts w:ascii="Times New Roman" w:eastAsia="Palatino Linotype" w:hAnsi="Times New Roman" w:cs="Times New Roman"/>
          <w:iCs/>
          <w:sz w:val="24"/>
          <w:szCs w:val="24"/>
        </w:rPr>
        <w:t xml:space="preserve"> La conducta punible origina obligación de reparar los daños materiales y morales causados con ocasión de aquella.</w:t>
      </w:r>
    </w:p>
    <w:p w14:paraId="5DB2CE4E" w14:textId="77777777" w:rsidR="00400628" w:rsidRPr="00400628" w:rsidRDefault="00400628" w:rsidP="00400628">
      <w:pPr>
        <w:spacing w:after="0" w:line="240" w:lineRule="auto"/>
        <w:jc w:val="both"/>
        <w:rPr>
          <w:rFonts w:ascii="Times New Roman" w:eastAsia="Palatino Linotype" w:hAnsi="Times New Roman" w:cs="Times New Roman"/>
          <w:iCs/>
          <w:sz w:val="24"/>
          <w:szCs w:val="24"/>
        </w:rPr>
      </w:pPr>
    </w:p>
    <w:p w14:paraId="75D99D43" w14:textId="2FA17B60" w:rsidR="00400628" w:rsidRPr="00400628" w:rsidRDefault="00400628" w:rsidP="00400628">
      <w:pPr>
        <w:spacing w:after="0" w:line="240" w:lineRule="auto"/>
        <w:jc w:val="both"/>
        <w:rPr>
          <w:rFonts w:ascii="Times New Roman" w:eastAsia="Palatino Linotype" w:hAnsi="Times New Roman" w:cs="Times New Roman"/>
          <w:iCs/>
          <w:sz w:val="24"/>
          <w:szCs w:val="24"/>
        </w:rPr>
      </w:pPr>
      <w:r w:rsidRPr="00400628">
        <w:rPr>
          <w:rFonts w:ascii="Times New Roman" w:eastAsia="Palatino Linotype" w:hAnsi="Times New Roman" w:cs="Times New Roman"/>
          <w:bCs/>
          <w:iCs/>
          <w:sz w:val="24"/>
          <w:szCs w:val="24"/>
        </w:rPr>
        <w:t>Cuando los delitos cometidos fuesen aquellos que</w:t>
      </w:r>
      <w:r w:rsidRPr="00400628">
        <w:rPr>
          <w:rFonts w:ascii="Times New Roman" w:eastAsia="Palatino Linotype" w:hAnsi="Times New Roman" w:cs="Times New Roman"/>
          <w:iCs/>
          <w:sz w:val="24"/>
          <w:szCs w:val="24"/>
        </w:rPr>
        <w:t xml:space="preserve"> atenten contra la administración pública, contra la fe pública, contra la seguridad pública, contra mecanismos de participación democrática o contra la eficaz y recta impartición de justicia la reparación podrá ser hasta de tres (3) veces el daño material causado. </w:t>
      </w:r>
    </w:p>
    <w:p w14:paraId="6106E113" w14:textId="77777777" w:rsidR="00400628" w:rsidRPr="00400628" w:rsidRDefault="00400628" w:rsidP="00400628">
      <w:pPr>
        <w:spacing w:after="0" w:line="240" w:lineRule="auto"/>
        <w:jc w:val="both"/>
        <w:rPr>
          <w:rFonts w:ascii="Times New Roman" w:eastAsia="Palatino Linotype" w:hAnsi="Times New Roman" w:cs="Times New Roman"/>
          <w:iCs/>
          <w:sz w:val="24"/>
          <w:szCs w:val="24"/>
        </w:rPr>
      </w:pPr>
    </w:p>
    <w:p w14:paraId="387316C4" w14:textId="6FA5A998" w:rsidR="00400628" w:rsidRDefault="00400628" w:rsidP="00400628">
      <w:pPr>
        <w:spacing w:after="0" w:line="240" w:lineRule="auto"/>
        <w:jc w:val="both"/>
        <w:rPr>
          <w:rFonts w:ascii="Times New Roman" w:eastAsia="Palatino Linotype" w:hAnsi="Times New Roman" w:cs="Times New Roman"/>
          <w:iCs/>
          <w:sz w:val="24"/>
          <w:szCs w:val="24"/>
        </w:rPr>
      </w:pPr>
      <w:r w:rsidRPr="00400628">
        <w:rPr>
          <w:rFonts w:ascii="Times New Roman" w:eastAsia="Palatino Linotype" w:hAnsi="Times New Roman" w:cs="Times New Roman"/>
          <w:b/>
          <w:bCs/>
          <w:iCs/>
          <w:sz w:val="24"/>
          <w:szCs w:val="24"/>
        </w:rPr>
        <w:t xml:space="preserve">ARTÍCULO 3. </w:t>
      </w:r>
      <w:r w:rsidRPr="00400628">
        <w:rPr>
          <w:rFonts w:ascii="Times New Roman" w:eastAsia="Palatino Linotype" w:hAnsi="Times New Roman" w:cs="Times New Roman"/>
          <w:iCs/>
          <w:sz w:val="24"/>
          <w:szCs w:val="24"/>
        </w:rPr>
        <w:t>Modifíquese el artículo 97 de la ley 599 del 2000 el cual quedará así:</w:t>
      </w:r>
    </w:p>
    <w:p w14:paraId="41682EE5" w14:textId="77777777" w:rsidR="00400628" w:rsidRPr="00400628" w:rsidRDefault="00400628" w:rsidP="00400628">
      <w:pPr>
        <w:spacing w:after="0" w:line="240" w:lineRule="auto"/>
        <w:jc w:val="both"/>
        <w:rPr>
          <w:rFonts w:ascii="Times New Roman" w:eastAsia="Palatino Linotype" w:hAnsi="Times New Roman" w:cs="Times New Roman"/>
          <w:iCs/>
          <w:sz w:val="24"/>
          <w:szCs w:val="24"/>
        </w:rPr>
      </w:pPr>
    </w:p>
    <w:p w14:paraId="323D27C2" w14:textId="5FF56F84" w:rsidR="00400628" w:rsidRDefault="00400628" w:rsidP="00400628">
      <w:pPr>
        <w:spacing w:after="0" w:line="240" w:lineRule="auto"/>
        <w:jc w:val="both"/>
        <w:rPr>
          <w:rFonts w:ascii="Times New Roman" w:eastAsia="Palatino Linotype" w:hAnsi="Times New Roman" w:cs="Times New Roman"/>
          <w:bCs/>
          <w:iCs/>
          <w:sz w:val="24"/>
          <w:szCs w:val="24"/>
        </w:rPr>
      </w:pPr>
      <w:r w:rsidRPr="00400628">
        <w:rPr>
          <w:rFonts w:ascii="Times New Roman" w:eastAsia="Palatino Linotype" w:hAnsi="Times New Roman" w:cs="Times New Roman"/>
          <w:b/>
          <w:iCs/>
          <w:sz w:val="24"/>
          <w:szCs w:val="24"/>
        </w:rPr>
        <w:t>ARTICULO 97. INDEMNIZACION POR DAÑOS.</w:t>
      </w:r>
      <w:r w:rsidRPr="00400628">
        <w:rPr>
          <w:rFonts w:ascii="Times New Roman" w:eastAsia="Palatino Linotype" w:hAnsi="Times New Roman" w:cs="Times New Roman"/>
          <w:bCs/>
          <w:iCs/>
          <w:sz w:val="24"/>
          <w:szCs w:val="24"/>
        </w:rPr>
        <w:t xml:space="preserve"> En relación con el daño derivado de la conducta punible el juez podrá señalar como indemnización, una suma equivalente, en moneda nacional, hasta mil (1000) salarios mínimos legales mensuales.</w:t>
      </w:r>
    </w:p>
    <w:p w14:paraId="65C3FE15" w14:textId="77777777" w:rsidR="00400628" w:rsidRPr="00400628" w:rsidRDefault="00400628" w:rsidP="00400628">
      <w:pPr>
        <w:spacing w:after="0" w:line="240" w:lineRule="auto"/>
        <w:jc w:val="both"/>
        <w:rPr>
          <w:rFonts w:ascii="Times New Roman" w:eastAsia="Palatino Linotype" w:hAnsi="Times New Roman" w:cs="Times New Roman"/>
          <w:bCs/>
          <w:iCs/>
          <w:sz w:val="24"/>
          <w:szCs w:val="24"/>
        </w:rPr>
      </w:pPr>
    </w:p>
    <w:p w14:paraId="6F2B0D0C" w14:textId="2AF75162" w:rsidR="00400628" w:rsidRPr="00400628" w:rsidRDefault="00400628" w:rsidP="00400628">
      <w:pPr>
        <w:spacing w:after="0" w:line="240" w:lineRule="auto"/>
        <w:jc w:val="both"/>
        <w:rPr>
          <w:rFonts w:ascii="Times New Roman" w:eastAsia="Palatino Linotype" w:hAnsi="Times New Roman" w:cs="Times New Roman"/>
          <w:iCs/>
          <w:sz w:val="24"/>
          <w:szCs w:val="24"/>
        </w:rPr>
      </w:pPr>
      <w:r w:rsidRPr="00400628">
        <w:rPr>
          <w:rFonts w:ascii="Times New Roman" w:eastAsia="Palatino Linotype" w:hAnsi="Times New Roman" w:cs="Times New Roman"/>
          <w:iCs/>
          <w:sz w:val="24"/>
          <w:szCs w:val="24"/>
        </w:rPr>
        <w:t>La excepción al tope descrito en el inciso anterior será cuando se tratare de la imposición de la reparación agravada a la que se refiere el segundo inciso del artículo 94 del presente código en cuyo caso, el tope será el que resulte del daño multiplicado por tres (3) según sea el caso.</w:t>
      </w:r>
    </w:p>
    <w:p w14:paraId="6CF9E9B3" w14:textId="77777777" w:rsidR="00400628" w:rsidRPr="00400628" w:rsidRDefault="00400628" w:rsidP="00400628">
      <w:pPr>
        <w:spacing w:after="0" w:line="240" w:lineRule="auto"/>
        <w:jc w:val="both"/>
        <w:rPr>
          <w:rFonts w:ascii="Times New Roman" w:eastAsia="Palatino Linotype" w:hAnsi="Times New Roman" w:cs="Times New Roman"/>
          <w:b/>
          <w:iCs/>
          <w:sz w:val="24"/>
          <w:szCs w:val="24"/>
          <w:u w:val="single"/>
        </w:rPr>
      </w:pPr>
    </w:p>
    <w:p w14:paraId="61A081D0" w14:textId="4A8774B5" w:rsidR="00400628" w:rsidRDefault="00400628" w:rsidP="00400628">
      <w:pPr>
        <w:spacing w:after="0" w:line="240" w:lineRule="auto"/>
        <w:jc w:val="both"/>
        <w:rPr>
          <w:rFonts w:ascii="Times New Roman" w:eastAsia="Palatino Linotype" w:hAnsi="Times New Roman" w:cs="Times New Roman"/>
          <w:sz w:val="24"/>
          <w:szCs w:val="24"/>
        </w:rPr>
      </w:pPr>
      <w:r w:rsidRPr="00400628">
        <w:rPr>
          <w:rFonts w:ascii="Times New Roman" w:eastAsia="Palatino Linotype" w:hAnsi="Times New Roman" w:cs="Times New Roman"/>
          <w:sz w:val="24"/>
          <w:szCs w:val="24"/>
        </w:rPr>
        <w:t>Esta tasación se hará teniendo en cuenta factores como la naturaleza de la conducta y la magnitud del daño causado.</w:t>
      </w:r>
    </w:p>
    <w:p w14:paraId="4995272F" w14:textId="77777777" w:rsidR="00400628" w:rsidRPr="00400628" w:rsidRDefault="00400628" w:rsidP="00400628">
      <w:pPr>
        <w:spacing w:after="0" w:line="240" w:lineRule="auto"/>
        <w:jc w:val="both"/>
        <w:rPr>
          <w:rFonts w:ascii="Times New Roman" w:eastAsia="Palatino Linotype" w:hAnsi="Times New Roman" w:cs="Times New Roman"/>
          <w:b/>
          <w:bCs/>
          <w:sz w:val="24"/>
          <w:szCs w:val="24"/>
        </w:rPr>
      </w:pPr>
    </w:p>
    <w:p w14:paraId="65A0FD86" w14:textId="77777777" w:rsidR="00400628" w:rsidRPr="00400628" w:rsidRDefault="00400628" w:rsidP="00400628">
      <w:pPr>
        <w:spacing w:after="0" w:line="240" w:lineRule="auto"/>
        <w:jc w:val="both"/>
        <w:rPr>
          <w:rFonts w:ascii="Times New Roman" w:eastAsia="Palatino Linotype" w:hAnsi="Times New Roman" w:cs="Times New Roman"/>
          <w:b/>
          <w:bCs/>
          <w:sz w:val="24"/>
          <w:szCs w:val="24"/>
        </w:rPr>
      </w:pPr>
      <w:r w:rsidRPr="00400628">
        <w:rPr>
          <w:rFonts w:ascii="Times New Roman" w:eastAsia="Palatino Linotype" w:hAnsi="Times New Roman" w:cs="Times New Roman"/>
          <w:b/>
          <w:bCs/>
          <w:sz w:val="24"/>
          <w:szCs w:val="24"/>
        </w:rPr>
        <w:t xml:space="preserve">ARTÍCULO 4. </w:t>
      </w:r>
      <w:r w:rsidRPr="00400628">
        <w:rPr>
          <w:rFonts w:ascii="Times New Roman" w:eastAsia="Palatino Linotype" w:hAnsi="Times New Roman" w:cs="Times New Roman"/>
          <w:bCs/>
          <w:sz w:val="24"/>
          <w:szCs w:val="24"/>
        </w:rPr>
        <w:t>Esta ley rige a partir de la fecha de su promulgación y deroga todas las disposiciones que le sean contrarias.</w:t>
      </w:r>
    </w:p>
    <w:p w14:paraId="5828E11E" w14:textId="73A17564" w:rsidR="00400628" w:rsidRDefault="00400628" w:rsidP="00400628">
      <w:pPr>
        <w:spacing w:after="0" w:line="240" w:lineRule="auto"/>
        <w:jc w:val="both"/>
        <w:rPr>
          <w:rFonts w:ascii="Times New Roman" w:eastAsia="Palatino Linotype" w:hAnsi="Times New Roman" w:cs="Times New Roman"/>
          <w:sz w:val="24"/>
          <w:szCs w:val="24"/>
        </w:rPr>
      </w:pPr>
    </w:p>
    <w:p w14:paraId="33DAD4E8" w14:textId="77777777" w:rsidR="00400628" w:rsidRPr="00400628" w:rsidRDefault="00400628" w:rsidP="00400628">
      <w:pPr>
        <w:spacing w:after="0" w:line="240" w:lineRule="auto"/>
        <w:jc w:val="both"/>
        <w:rPr>
          <w:rFonts w:ascii="Times New Roman" w:eastAsia="Palatino Linotype" w:hAnsi="Times New Roman" w:cs="Times New Roman"/>
          <w:sz w:val="24"/>
          <w:szCs w:val="24"/>
        </w:rPr>
      </w:pPr>
      <w:r w:rsidRPr="00400628">
        <w:rPr>
          <w:rFonts w:ascii="Times New Roman" w:eastAsia="Palatino Linotype" w:hAnsi="Times New Roman" w:cs="Times New Roman"/>
          <w:sz w:val="24"/>
          <w:szCs w:val="24"/>
        </w:rPr>
        <w:t>De los honorables congresistas,</w:t>
      </w:r>
    </w:p>
    <w:p w14:paraId="6D26A2B8" w14:textId="77777777" w:rsidR="00400628" w:rsidRPr="00400628" w:rsidRDefault="00400628" w:rsidP="00400628">
      <w:pPr>
        <w:spacing w:after="0" w:line="240" w:lineRule="auto"/>
        <w:jc w:val="both"/>
        <w:rPr>
          <w:rFonts w:ascii="Times New Roman" w:eastAsia="Palatino Linotype" w:hAnsi="Times New Roman" w:cs="Times New Roman"/>
          <w:sz w:val="24"/>
          <w:szCs w:val="24"/>
        </w:rPr>
      </w:pPr>
    </w:p>
    <w:p w14:paraId="7E3D4FE5" w14:textId="0FA10D74" w:rsidR="00400628" w:rsidRDefault="00400628" w:rsidP="00400628">
      <w:pPr>
        <w:spacing w:after="0" w:line="240" w:lineRule="auto"/>
        <w:jc w:val="both"/>
        <w:rPr>
          <w:rFonts w:ascii="Times New Roman" w:eastAsia="Palatino Linotype" w:hAnsi="Times New Roman" w:cs="Times New Roman"/>
          <w:sz w:val="24"/>
          <w:szCs w:val="24"/>
        </w:rPr>
      </w:pPr>
    </w:p>
    <w:p w14:paraId="308DCF84" w14:textId="4B5ED385" w:rsidR="00400628" w:rsidRDefault="00400628" w:rsidP="00400628">
      <w:pPr>
        <w:spacing w:after="0" w:line="240" w:lineRule="auto"/>
        <w:jc w:val="both"/>
        <w:rPr>
          <w:rFonts w:ascii="Times New Roman" w:eastAsia="Palatino Linotype" w:hAnsi="Times New Roman" w:cs="Times New Roman"/>
          <w:sz w:val="24"/>
          <w:szCs w:val="24"/>
        </w:rPr>
      </w:pPr>
    </w:p>
    <w:p w14:paraId="112F097E" w14:textId="28576756" w:rsidR="00400628" w:rsidRPr="00400628" w:rsidRDefault="00400628" w:rsidP="00400628">
      <w:pPr>
        <w:spacing w:after="0" w:line="240" w:lineRule="auto"/>
        <w:jc w:val="both"/>
        <w:rPr>
          <w:rFonts w:ascii="Times New Roman" w:eastAsia="Palatino Linotype" w:hAnsi="Times New Roman" w:cs="Times New Roman"/>
          <w:sz w:val="24"/>
          <w:szCs w:val="24"/>
        </w:rPr>
      </w:pPr>
    </w:p>
    <w:p w14:paraId="548BDFA5" w14:textId="77777777" w:rsidR="00400628" w:rsidRPr="00400628" w:rsidRDefault="00400628" w:rsidP="00400628">
      <w:pPr>
        <w:spacing w:after="0" w:line="240" w:lineRule="auto"/>
        <w:jc w:val="center"/>
        <w:rPr>
          <w:rFonts w:ascii="Times New Roman" w:eastAsia="Palatino Linotype" w:hAnsi="Times New Roman" w:cs="Times New Roman"/>
          <w:b/>
          <w:i/>
          <w:sz w:val="24"/>
          <w:szCs w:val="24"/>
        </w:rPr>
      </w:pPr>
    </w:p>
    <w:p w14:paraId="150F919D" w14:textId="77777777" w:rsidR="00400628" w:rsidRPr="00400628" w:rsidRDefault="00400628" w:rsidP="00400628">
      <w:pPr>
        <w:spacing w:after="0" w:line="240" w:lineRule="auto"/>
        <w:jc w:val="center"/>
        <w:rPr>
          <w:rFonts w:ascii="Times New Roman" w:eastAsia="Palatino Linotype" w:hAnsi="Times New Roman" w:cs="Times New Roman"/>
          <w:b/>
          <w:i/>
          <w:sz w:val="24"/>
          <w:szCs w:val="24"/>
        </w:rPr>
      </w:pPr>
      <w:r w:rsidRPr="00400628">
        <w:rPr>
          <w:rFonts w:ascii="Times New Roman" w:eastAsia="Palatino Linotype" w:hAnsi="Times New Roman" w:cs="Times New Roman"/>
          <w:b/>
          <w:i/>
          <w:sz w:val="24"/>
          <w:szCs w:val="24"/>
        </w:rPr>
        <w:t xml:space="preserve">EDWARD DAVID RODRÍGUEZ </w:t>
      </w:r>
      <w:proofErr w:type="spellStart"/>
      <w:r w:rsidRPr="00400628">
        <w:rPr>
          <w:rFonts w:ascii="Times New Roman" w:eastAsia="Palatino Linotype" w:hAnsi="Times New Roman" w:cs="Times New Roman"/>
          <w:b/>
          <w:i/>
          <w:sz w:val="24"/>
          <w:szCs w:val="24"/>
        </w:rPr>
        <w:t>RODRÍGUEZ</w:t>
      </w:r>
      <w:proofErr w:type="spellEnd"/>
    </w:p>
    <w:p w14:paraId="142178AA" w14:textId="1151F141" w:rsidR="00400628" w:rsidRPr="00400628" w:rsidRDefault="00400628" w:rsidP="00400628">
      <w:pPr>
        <w:spacing w:after="0" w:line="240" w:lineRule="auto"/>
        <w:jc w:val="center"/>
        <w:rPr>
          <w:rFonts w:ascii="Times New Roman" w:eastAsia="Palatino Linotype" w:hAnsi="Times New Roman" w:cs="Times New Roman"/>
          <w:b/>
          <w:i/>
          <w:sz w:val="24"/>
          <w:szCs w:val="24"/>
        </w:rPr>
      </w:pPr>
      <w:r w:rsidRPr="00400628">
        <w:rPr>
          <w:rFonts w:ascii="Times New Roman" w:eastAsia="Palatino Linotype" w:hAnsi="Times New Roman" w:cs="Times New Roman"/>
          <w:b/>
          <w:i/>
          <w:sz w:val="24"/>
          <w:szCs w:val="24"/>
        </w:rPr>
        <w:t>Representante a la Cámara por Bogotá D.C.</w:t>
      </w:r>
    </w:p>
    <w:sectPr w:rsidR="00400628" w:rsidRPr="00400628">
      <w:headerReference w:type="default" r:id="rId10"/>
      <w:footerReference w:type="default" r:id="rId1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34937" w14:textId="77777777" w:rsidR="00C4363D" w:rsidRDefault="00C4363D">
      <w:pPr>
        <w:spacing w:after="0" w:line="240" w:lineRule="auto"/>
      </w:pPr>
      <w:r>
        <w:separator/>
      </w:r>
    </w:p>
  </w:endnote>
  <w:endnote w:type="continuationSeparator" w:id="0">
    <w:p w14:paraId="35F19BBA" w14:textId="77777777" w:rsidR="00C4363D" w:rsidRDefault="00C43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oto Sans Symbols">
    <w:panose1 w:val="020B0502040504020204"/>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A16A" w14:textId="77777777" w:rsidR="00FF763D" w:rsidRDefault="00FF763D"/>
  <w:p w14:paraId="162BFDDB" w14:textId="77777777" w:rsidR="00FF763D" w:rsidRDefault="00FF763D">
    <w:pPr>
      <w:pBdr>
        <w:top w:val="single" w:sz="24" w:space="1" w:color="823B0B"/>
      </w:pBdr>
      <w:tabs>
        <w:tab w:val="center" w:pos="4419"/>
        <w:tab w:val="right" w:pos="8838"/>
      </w:tabs>
      <w:spacing w:after="0" w:line="240" w:lineRule="auto"/>
      <w:jc w:val="center"/>
      <w:rPr>
        <w:rFonts w:ascii="Arial Narrow" w:eastAsia="Arial Narrow" w:hAnsi="Arial Narrow" w:cs="Arial Narrow"/>
        <w:sz w:val="16"/>
        <w:szCs w:val="16"/>
      </w:rPr>
    </w:pPr>
    <w:r>
      <w:rPr>
        <w:rFonts w:ascii="Arial Narrow" w:eastAsia="Arial Narrow" w:hAnsi="Arial Narrow" w:cs="Arial Narrow"/>
        <w:sz w:val="16"/>
        <w:szCs w:val="16"/>
      </w:rPr>
      <w:t>Oficina  H.R Edward David Rodríguez R.</w:t>
    </w:r>
  </w:p>
  <w:p w14:paraId="30B683B1" w14:textId="77777777" w:rsidR="00FF763D" w:rsidRDefault="00FF763D">
    <w:pPr>
      <w:pBdr>
        <w:top w:val="single" w:sz="24" w:space="1" w:color="823B0B"/>
      </w:pBdr>
      <w:tabs>
        <w:tab w:val="center" w:pos="4419"/>
        <w:tab w:val="right" w:pos="8838"/>
      </w:tabs>
      <w:spacing w:after="0" w:line="240" w:lineRule="auto"/>
      <w:jc w:val="center"/>
      <w:rPr>
        <w:rFonts w:ascii="Arial Narrow" w:eastAsia="Arial Narrow" w:hAnsi="Arial Narrow" w:cs="Arial Narrow"/>
        <w:sz w:val="16"/>
        <w:szCs w:val="16"/>
      </w:rPr>
    </w:pPr>
    <w:r>
      <w:rPr>
        <w:rFonts w:ascii="Arial Narrow" w:eastAsia="Arial Narrow" w:hAnsi="Arial Narrow" w:cs="Arial Narrow"/>
        <w:sz w:val="16"/>
        <w:szCs w:val="16"/>
      </w:rPr>
      <w:t>Cámara de Representantes</w:t>
    </w:r>
  </w:p>
  <w:p w14:paraId="64E6F291" w14:textId="77777777" w:rsidR="00FF763D" w:rsidRDefault="00FF763D">
    <w:pPr>
      <w:tabs>
        <w:tab w:val="center" w:pos="4419"/>
        <w:tab w:val="right" w:pos="8838"/>
      </w:tabs>
      <w:spacing w:after="0" w:line="240" w:lineRule="auto"/>
    </w:pPr>
    <w:r>
      <w:rPr>
        <w:rFonts w:ascii="Arial Narrow" w:eastAsia="Arial Narrow" w:hAnsi="Arial Narrow" w:cs="Arial Narrow"/>
        <w:sz w:val="16"/>
        <w:szCs w:val="16"/>
      </w:rPr>
      <w:t xml:space="preserve">                                  Carrera 7 No 8-68, oficina 435 B Tel: 3823793- 3824433- Fax: 3823794 Email: edrcamara@gmail.com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70424" w14:textId="77777777" w:rsidR="00C4363D" w:rsidRDefault="00C4363D">
      <w:pPr>
        <w:spacing w:after="0" w:line="240" w:lineRule="auto"/>
      </w:pPr>
      <w:r>
        <w:separator/>
      </w:r>
    </w:p>
  </w:footnote>
  <w:footnote w:type="continuationSeparator" w:id="0">
    <w:p w14:paraId="4962F762" w14:textId="77777777" w:rsidR="00C4363D" w:rsidRDefault="00C4363D">
      <w:pPr>
        <w:spacing w:after="0" w:line="240" w:lineRule="auto"/>
      </w:pPr>
      <w:r>
        <w:continuationSeparator/>
      </w:r>
    </w:p>
  </w:footnote>
  <w:footnote w:id="1">
    <w:p w14:paraId="6219BD63" w14:textId="69BF4F1C" w:rsidR="00E8106D" w:rsidRDefault="00E8106D">
      <w:pPr>
        <w:pStyle w:val="FootnoteText"/>
      </w:pPr>
      <w:r>
        <w:rPr>
          <w:rStyle w:val="FootnoteReference"/>
        </w:rPr>
        <w:footnoteRef/>
      </w:r>
      <w:r>
        <w:t xml:space="preserve"> </w:t>
      </w:r>
      <w:r w:rsidRPr="00E8106D">
        <w:t>Corte Constitucional. Sentencia C- 646 DE 2001. M.P. Manuel José Cepeda Espinosa.</w:t>
      </w:r>
    </w:p>
  </w:footnote>
  <w:footnote w:id="2">
    <w:p w14:paraId="5E714E40" w14:textId="6EDAD5B9" w:rsidR="00E8106D" w:rsidRDefault="00E8106D" w:rsidP="00E8106D">
      <w:pPr>
        <w:pStyle w:val="FootnoteText"/>
        <w:jc w:val="both"/>
      </w:pPr>
      <w:r>
        <w:rPr>
          <w:rStyle w:val="FootnoteReference"/>
        </w:rPr>
        <w:footnoteRef/>
      </w:r>
      <w:r>
        <w:t xml:space="preserve"> </w:t>
      </w:r>
      <w:proofErr w:type="spellStart"/>
      <w:r w:rsidRPr="00E8106D">
        <w:t>Tr</w:t>
      </w:r>
      <w:proofErr w:type="spellEnd"/>
      <w:r w:rsidRPr="00E8106D">
        <w:t>. “Los daños punitivos son concedidos en adición a los daños realmente causados en ciertas circunstancias. Los Daños punitivos son considerados como un castigo y son usualmente concedidos a discreción de los jueces cuando la conducta de la defensa es considerada especialmente lesiva”</w:t>
      </w:r>
    </w:p>
  </w:footnote>
  <w:footnote w:id="3">
    <w:p w14:paraId="6831012D" w14:textId="3AA973CD" w:rsidR="00E8106D" w:rsidRDefault="00E8106D" w:rsidP="00E8106D">
      <w:pPr>
        <w:pStyle w:val="FootnoteText"/>
        <w:jc w:val="both"/>
      </w:pPr>
      <w:r>
        <w:rPr>
          <w:rStyle w:val="FootnoteReference"/>
        </w:rPr>
        <w:footnoteRef/>
      </w:r>
      <w:r>
        <w:t xml:space="preserve"> </w:t>
      </w:r>
      <w:r w:rsidRPr="00E8106D">
        <w:t>https://transparenciacolombia.org.co/2021/01/28/colombia-no-</w:t>
      </w:r>
      <w:r>
        <w:t>logra-avances-significativos-en</w:t>
      </w:r>
      <w:r w:rsidRPr="00E8106D">
        <w:t>percepcion-de-corrupcion/</w:t>
      </w:r>
    </w:p>
  </w:footnote>
  <w:footnote w:id="4">
    <w:p w14:paraId="51793996" w14:textId="35416C1D" w:rsidR="00F327F6" w:rsidRDefault="00F327F6" w:rsidP="00F327F6">
      <w:pPr>
        <w:pStyle w:val="FootnoteText"/>
        <w:jc w:val="both"/>
      </w:pPr>
      <w:r>
        <w:rPr>
          <w:rStyle w:val="FootnoteReference"/>
        </w:rPr>
        <w:footnoteRef/>
      </w:r>
      <w:r>
        <w:t xml:space="preserve"> </w:t>
      </w:r>
      <w:r w:rsidRPr="00F327F6">
        <w:t>Corte Interamericana de Derechos Humanos (CIDH). AMAYA CASTRILLÓN, Juan Carlos; VÁSQUEZ CÁRDENAS, Ana Victoria; ENRÍQUEZ ROSERO, Elsa Deyanira. LA LUCHA CONTRA LA CORRUPCIÓN EN COLOMBIA COMO HERRAMIENTA PARA UN CONTROL SOCIAL EXACERBADO. Septiembre 14 de 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D319" w14:textId="52E8F188" w:rsidR="00FF763D" w:rsidRDefault="00FF763D" w:rsidP="001B5EA1">
    <w:pPr>
      <w:pBdr>
        <w:top w:val="nil"/>
        <w:left w:val="nil"/>
        <w:bottom w:val="nil"/>
        <w:right w:val="nil"/>
        <w:between w:val="nil"/>
      </w:pBdr>
      <w:tabs>
        <w:tab w:val="center" w:pos="4419"/>
        <w:tab w:val="right" w:pos="8838"/>
      </w:tabs>
      <w:spacing w:after="0" w:line="240" w:lineRule="auto"/>
      <w:rPr>
        <w:color w:val="000000"/>
      </w:rPr>
    </w:pPr>
    <w:r>
      <w:rPr>
        <w:noProof/>
        <w:color w:val="000000"/>
        <w:lang w:eastAsia="es-CO"/>
      </w:rPr>
      <w:drawing>
        <wp:inline distT="0" distB="0" distL="0" distR="0" wp14:anchorId="594112EF" wp14:editId="30803D95">
          <wp:extent cx="2371725" cy="73152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71725" cy="731520"/>
                  </a:xfrm>
                  <a:prstGeom prst="rect">
                    <a:avLst/>
                  </a:prstGeom>
                  <a:ln/>
                </pic:spPr>
              </pic:pic>
            </a:graphicData>
          </a:graphic>
        </wp:inline>
      </w:drawing>
    </w:r>
    <w:r>
      <w:rPr>
        <w:color w:val="000000"/>
      </w:rPr>
      <w:t xml:space="preserve">                              </w:t>
    </w:r>
    <w:r w:rsidR="006F5774">
      <w:rPr>
        <w:noProof/>
        <w:color w:val="000000"/>
        <w:lang w:eastAsia="es-CO"/>
      </w:rPr>
      <w:drawing>
        <wp:inline distT="0" distB="0" distL="0" distR="0" wp14:anchorId="577FE20A" wp14:editId="56D5CC44">
          <wp:extent cx="2276475" cy="675005"/>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6475" cy="6750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4F2A"/>
    <w:multiLevelType w:val="multilevel"/>
    <w:tmpl w:val="AF20D16A"/>
    <w:lvl w:ilvl="0">
      <w:start w:val="1"/>
      <w:numFmt w:val="decimal"/>
      <w:lvlText w:val="%1."/>
      <w:lvlJc w:val="left"/>
      <w:pPr>
        <w:ind w:left="360" w:hanging="360"/>
      </w:pPr>
      <w:rPr>
        <w:rFonts w:hint="default"/>
        <w:strike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9A9431C"/>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FC6962"/>
    <w:multiLevelType w:val="hybridMultilevel"/>
    <w:tmpl w:val="64FEE934"/>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AAD223B"/>
    <w:multiLevelType w:val="hybridMultilevel"/>
    <w:tmpl w:val="D068E07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07F6CE5"/>
    <w:multiLevelType w:val="multilevel"/>
    <w:tmpl w:val="E48670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24E379E"/>
    <w:multiLevelType w:val="hybridMultilevel"/>
    <w:tmpl w:val="0206E5C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65B18DB"/>
    <w:multiLevelType w:val="hybridMultilevel"/>
    <w:tmpl w:val="76922888"/>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6B23D26"/>
    <w:multiLevelType w:val="multilevel"/>
    <w:tmpl w:val="A6A0BB82"/>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440"/>
        </w:tabs>
        <w:ind w:left="1440" w:hanging="360"/>
      </w:pPr>
    </w:lvl>
    <w:lvl w:ilvl="2">
      <w:start w:val="3"/>
      <w:numFmt w:val="bullet"/>
      <w:lvlText w:val="-"/>
      <w:lvlJc w:val="left"/>
      <w:pPr>
        <w:ind w:left="2160" w:hanging="360"/>
      </w:pPr>
      <w:rPr>
        <w:rFonts w:ascii="Calibri" w:eastAsia="Calibri" w:hAnsi="Calibri" w:cs="Times New Roman" w:hint="default"/>
      </w:rPr>
    </w:lvl>
    <w:lvl w:ilvl="3">
      <w:start w:val="1"/>
      <w:numFmt w:val="lowerLetter"/>
      <w:lvlText w:val="%4."/>
      <w:lvlJc w:val="left"/>
      <w:pPr>
        <w:ind w:left="2880" w:hanging="360"/>
      </w:pPr>
      <w:rPr>
        <w:rFonts w:hint="default"/>
      </w:rPr>
    </w:lvl>
    <w:lvl w:ilvl="4">
      <w:start w:val="1"/>
      <w:numFmt w:val="lowerLetter"/>
      <w:lvlText w:val="%5)"/>
      <w:lvlJc w:val="left"/>
      <w:pPr>
        <w:ind w:left="927"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AA18AA"/>
    <w:multiLevelType w:val="multilevel"/>
    <w:tmpl w:val="FFFFFFFF"/>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EDF6260"/>
    <w:multiLevelType w:val="hybridMultilevel"/>
    <w:tmpl w:val="5D0E5A6A"/>
    <w:lvl w:ilvl="0" w:tplc="240A0019">
      <w:start w:val="2"/>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04E6ACA"/>
    <w:multiLevelType w:val="hybridMultilevel"/>
    <w:tmpl w:val="517A1184"/>
    <w:lvl w:ilvl="0" w:tplc="040A0019">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386F40B5"/>
    <w:multiLevelType w:val="hybridMultilevel"/>
    <w:tmpl w:val="64FEE934"/>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3F126856"/>
    <w:multiLevelType w:val="multilevel"/>
    <w:tmpl w:val="9F66A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78294F"/>
    <w:multiLevelType w:val="multilevel"/>
    <w:tmpl w:val="FFFFFFFF"/>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0DF4637"/>
    <w:multiLevelType w:val="hybridMultilevel"/>
    <w:tmpl w:val="F4E6AB44"/>
    <w:lvl w:ilvl="0" w:tplc="CFF6BBBC">
      <w:start w:val="1"/>
      <w:numFmt w:val="lowerLetter"/>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1BF4D02"/>
    <w:multiLevelType w:val="hybridMultilevel"/>
    <w:tmpl w:val="7076FE9E"/>
    <w:lvl w:ilvl="0" w:tplc="6FE8806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9DD3CA9"/>
    <w:multiLevelType w:val="hybridMultilevel"/>
    <w:tmpl w:val="3432BEA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1C04962"/>
    <w:multiLevelType w:val="hybridMultilevel"/>
    <w:tmpl w:val="98F699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31316E3"/>
    <w:multiLevelType w:val="hybridMultilevel"/>
    <w:tmpl w:val="E5B840D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50F312C"/>
    <w:multiLevelType w:val="multilevel"/>
    <w:tmpl w:val="5CBE56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93787F"/>
    <w:multiLevelType w:val="hybridMultilevel"/>
    <w:tmpl w:val="64DA7470"/>
    <w:lvl w:ilvl="0" w:tplc="13E463A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6907A2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89D14C5"/>
    <w:multiLevelType w:val="hybridMultilevel"/>
    <w:tmpl w:val="0206E5C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55B63B3"/>
    <w:multiLevelType w:val="hybridMultilevel"/>
    <w:tmpl w:val="4ECEC95E"/>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ABA7786"/>
    <w:multiLevelType w:val="multilevel"/>
    <w:tmpl w:val="53429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EF3AC4"/>
    <w:multiLevelType w:val="hybridMultilevel"/>
    <w:tmpl w:val="E3B06982"/>
    <w:lvl w:ilvl="0" w:tplc="AB7AE2FE">
      <w:start w:val="1"/>
      <w:numFmt w:val="bullet"/>
      <w:lvlText w:val="•"/>
      <w:lvlJc w:val="left"/>
      <w:pPr>
        <w:ind w:left="720" w:hanging="360"/>
      </w:pPr>
      <w:rPr>
        <w:rFonts w:ascii="Arial" w:hAnsi="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1"/>
  </w:num>
  <w:num w:numId="4">
    <w:abstractNumId w:val="8"/>
  </w:num>
  <w:num w:numId="5">
    <w:abstractNumId w:val="19"/>
  </w:num>
  <w:num w:numId="6">
    <w:abstractNumId w:val="12"/>
  </w:num>
  <w:num w:numId="7">
    <w:abstractNumId w:val="24"/>
  </w:num>
  <w:num w:numId="8">
    <w:abstractNumId w:val="25"/>
  </w:num>
  <w:num w:numId="9">
    <w:abstractNumId w:val="4"/>
  </w:num>
  <w:num w:numId="10">
    <w:abstractNumId w:val="7"/>
  </w:num>
  <w:num w:numId="11">
    <w:abstractNumId w:val="0"/>
  </w:num>
  <w:num w:numId="12">
    <w:abstractNumId w:val="10"/>
  </w:num>
  <w:num w:numId="13">
    <w:abstractNumId w:val="2"/>
  </w:num>
  <w:num w:numId="14">
    <w:abstractNumId w:val="6"/>
  </w:num>
  <w:num w:numId="15">
    <w:abstractNumId w:val="9"/>
  </w:num>
  <w:num w:numId="16">
    <w:abstractNumId w:val="11"/>
  </w:num>
  <w:num w:numId="17">
    <w:abstractNumId w:val="18"/>
  </w:num>
  <w:num w:numId="18">
    <w:abstractNumId w:val="16"/>
  </w:num>
  <w:num w:numId="19">
    <w:abstractNumId w:val="3"/>
  </w:num>
  <w:num w:numId="20">
    <w:abstractNumId w:val="20"/>
  </w:num>
  <w:num w:numId="21">
    <w:abstractNumId w:val="17"/>
  </w:num>
  <w:num w:numId="22">
    <w:abstractNumId w:val="14"/>
  </w:num>
  <w:num w:numId="23">
    <w:abstractNumId w:val="22"/>
  </w:num>
  <w:num w:numId="24">
    <w:abstractNumId w:val="5"/>
  </w:num>
  <w:num w:numId="25">
    <w:abstractNumId w:val="2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0C2"/>
    <w:rsid w:val="000047FF"/>
    <w:rsid w:val="00050516"/>
    <w:rsid w:val="0006030B"/>
    <w:rsid w:val="00062BC6"/>
    <w:rsid w:val="00093E4E"/>
    <w:rsid w:val="000A53E3"/>
    <w:rsid w:val="00106B0C"/>
    <w:rsid w:val="00147369"/>
    <w:rsid w:val="00154E04"/>
    <w:rsid w:val="00181406"/>
    <w:rsid w:val="00181DC5"/>
    <w:rsid w:val="001A45E9"/>
    <w:rsid w:val="001B5EA1"/>
    <w:rsid w:val="001E1337"/>
    <w:rsid w:val="0024220C"/>
    <w:rsid w:val="00244F72"/>
    <w:rsid w:val="002B5041"/>
    <w:rsid w:val="003352F7"/>
    <w:rsid w:val="00362901"/>
    <w:rsid w:val="003D6884"/>
    <w:rsid w:val="00400628"/>
    <w:rsid w:val="00404164"/>
    <w:rsid w:val="004525B2"/>
    <w:rsid w:val="004A1006"/>
    <w:rsid w:val="004D4562"/>
    <w:rsid w:val="00537F4E"/>
    <w:rsid w:val="005467FE"/>
    <w:rsid w:val="00571745"/>
    <w:rsid w:val="005A59EA"/>
    <w:rsid w:val="005F529D"/>
    <w:rsid w:val="00667CBB"/>
    <w:rsid w:val="006B1E17"/>
    <w:rsid w:val="006E15FA"/>
    <w:rsid w:val="006F5774"/>
    <w:rsid w:val="00711EAF"/>
    <w:rsid w:val="007D40F4"/>
    <w:rsid w:val="008233EB"/>
    <w:rsid w:val="0083370B"/>
    <w:rsid w:val="00847F38"/>
    <w:rsid w:val="00867342"/>
    <w:rsid w:val="009005A9"/>
    <w:rsid w:val="0097568B"/>
    <w:rsid w:val="00976C60"/>
    <w:rsid w:val="00980B37"/>
    <w:rsid w:val="009B7BDF"/>
    <w:rsid w:val="00A05FB0"/>
    <w:rsid w:val="00A302F6"/>
    <w:rsid w:val="00AD690D"/>
    <w:rsid w:val="00AF01CD"/>
    <w:rsid w:val="00B46A66"/>
    <w:rsid w:val="00B505E6"/>
    <w:rsid w:val="00B72271"/>
    <w:rsid w:val="00C06420"/>
    <w:rsid w:val="00C2030D"/>
    <w:rsid w:val="00C4363D"/>
    <w:rsid w:val="00D27EDF"/>
    <w:rsid w:val="00D333A9"/>
    <w:rsid w:val="00D50C2B"/>
    <w:rsid w:val="00D63E11"/>
    <w:rsid w:val="00D83303"/>
    <w:rsid w:val="00DB0F59"/>
    <w:rsid w:val="00DD6FFC"/>
    <w:rsid w:val="00DF20C2"/>
    <w:rsid w:val="00E661A7"/>
    <w:rsid w:val="00E8106D"/>
    <w:rsid w:val="00F327F6"/>
    <w:rsid w:val="00FC7EC0"/>
    <w:rsid w:val="00FD3861"/>
    <w:rsid w:val="00FE7880"/>
    <w:rsid w:val="00FF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447FE8"/>
  <w15:docId w15:val="{3E1A39AF-EC46-A844-8FC5-0FB253257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27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3039E"/>
    <w:pPr>
      <w:tabs>
        <w:tab w:val="center" w:pos="4419"/>
        <w:tab w:val="right" w:pos="8838"/>
      </w:tabs>
      <w:spacing w:after="0" w:line="240" w:lineRule="auto"/>
    </w:pPr>
  </w:style>
  <w:style w:type="character" w:customStyle="1" w:styleId="HeaderChar">
    <w:name w:val="Header Char"/>
    <w:basedOn w:val="DefaultParagraphFont"/>
    <w:link w:val="Header"/>
    <w:uiPriority w:val="99"/>
    <w:rsid w:val="0083039E"/>
  </w:style>
  <w:style w:type="paragraph" w:styleId="Footer">
    <w:name w:val="footer"/>
    <w:basedOn w:val="Normal"/>
    <w:link w:val="FooterChar"/>
    <w:uiPriority w:val="99"/>
    <w:unhideWhenUsed/>
    <w:rsid w:val="0083039E"/>
    <w:pPr>
      <w:tabs>
        <w:tab w:val="center" w:pos="4419"/>
        <w:tab w:val="right" w:pos="8838"/>
      </w:tabs>
      <w:spacing w:after="0" w:line="240" w:lineRule="auto"/>
    </w:pPr>
  </w:style>
  <w:style w:type="character" w:customStyle="1" w:styleId="FooterChar">
    <w:name w:val="Footer Char"/>
    <w:basedOn w:val="DefaultParagraphFont"/>
    <w:link w:val="Footer"/>
    <w:uiPriority w:val="99"/>
    <w:rsid w:val="0083039E"/>
  </w:style>
  <w:style w:type="paragraph" w:styleId="NormalWeb">
    <w:name w:val="Normal (Web)"/>
    <w:basedOn w:val="Normal"/>
    <w:uiPriority w:val="99"/>
    <w:semiHidden/>
    <w:unhideWhenUsed/>
    <w:rsid w:val="00812EDC"/>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eGrid">
    <w:name w:val="Table Grid"/>
    <w:basedOn w:val="TableNormal"/>
    <w:uiPriority w:val="39"/>
    <w:rsid w:val="0047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137"/>
    <w:pPr>
      <w:ind w:left="720"/>
      <w:contextualSpacing/>
    </w:pPr>
  </w:style>
  <w:style w:type="paragraph" w:styleId="FootnoteText">
    <w:name w:val="footnote text"/>
    <w:basedOn w:val="Normal"/>
    <w:link w:val="FootnoteTextChar"/>
    <w:uiPriority w:val="99"/>
    <w:semiHidden/>
    <w:unhideWhenUsed/>
    <w:rsid w:val="00476C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6CF5"/>
    <w:rPr>
      <w:sz w:val="20"/>
      <w:szCs w:val="20"/>
    </w:rPr>
  </w:style>
  <w:style w:type="character" w:styleId="FootnoteReference">
    <w:name w:val="footnote reference"/>
    <w:aliases w:val="Ref. de nota al pie 2,Fago Fußnotenzeichen,Ref. de nota al pi,Appel note de bas de...,foote,Ref,de nota al pie,Ref1,Ref. de nota al,Footnote symbol,Footnote,Ref. de nota al pie2,Nota de pie,Pie de pagina,Ref. ...,FC"/>
    <w:basedOn w:val="DefaultParagraphFont"/>
    <w:uiPriority w:val="99"/>
    <w:unhideWhenUsed/>
    <w:qFormat/>
    <w:rsid w:val="00476CF5"/>
    <w:rPr>
      <w:vertAlign w:val="superscript"/>
    </w:rPr>
  </w:style>
  <w:style w:type="paragraph" w:styleId="BalloonText">
    <w:name w:val="Balloon Text"/>
    <w:basedOn w:val="Normal"/>
    <w:link w:val="BalloonTextChar"/>
    <w:uiPriority w:val="99"/>
    <w:semiHidden/>
    <w:unhideWhenUsed/>
    <w:rsid w:val="006C3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FE6"/>
    <w:rPr>
      <w:rFonts w:ascii="Segoe UI" w:hAnsi="Segoe UI" w:cs="Segoe UI"/>
      <w:sz w:val="18"/>
      <w:szCs w:val="18"/>
    </w:rPr>
  </w:style>
  <w:style w:type="character" w:styleId="CommentReference">
    <w:name w:val="annotation reference"/>
    <w:basedOn w:val="DefaultParagraphFont"/>
    <w:uiPriority w:val="99"/>
    <w:semiHidden/>
    <w:unhideWhenUsed/>
    <w:rsid w:val="00CB182F"/>
    <w:rPr>
      <w:sz w:val="16"/>
      <w:szCs w:val="16"/>
    </w:rPr>
  </w:style>
  <w:style w:type="paragraph" w:styleId="CommentText">
    <w:name w:val="annotation text"/>
    <w:basedOn w:val="Normal"/>
    <w:link w:val="CommentTextChar"/>
    <w:uiPriority w:val="99"/>
    <w:semiHidden/>
    <w:unhideWhenUsed/>
    <w:rsid w:val="00CB182F"/>
    <w:pPr>
      <w:spacing w:line="240" w:lineRule="auto"/>
    </w:pPr>
    <w:rPr>
      <w:sz w:val="20"/>
      <w:szCs w:val="20"/>
    </w:rPr>
  </w:style>
  <w:style w:type="character" w:customStyle="1" w:styleId="CommentTextChar">
    <w:name w:val="Comment Text Char"/>
    <w:basedOn w:val="DefaultParagraphFont"/>
    <w:link w:val="CommentText"/>
    <w:uiPriority w:val="99"/>
    <w:semiHidden/>
    <w:rsid w:val="00CB182F"/>
    <w:rPr>
      <w:sz w:val="20"/>
      <w:szCs w:val="20"/>
    </w:rPr>
  </w:style>
  <w:style w:type="paragraph" w:styleId="CommentSubject">
    <w:name w:val="annotation subject"/>
    <w:basedOn w:val="CommentText"/>
    <w:next w:val="CommentText"/>
    <w:link w:val="CommentSubjectChar"/>
    <w:uiPriority w:val="99"/>
    <w:semiHidden/>
    <w:unhideWhenUsed/>
    <w:rsid w:val="00CB182F"/>
    <w:rPr>
      <w:b/>
      <w:bCs/>
    </w:rPr>
  </w:style>
  <w:style w:type="character" w:customStyle="1" w:styleId="CommentSubjectChar">
    <w:name w:val="Comment Subject Char"/>
    <w:basedOn w:val="CommentTextChar"/>
    <w:link w:val="CommentSubject"/>
    <w:uiPriority w:val="99"/>
    <w:semiHidden/>
    <w:rsid w:val="00CB182F"/>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character" w:customStyle="1" w:styleId="charoverride-8">
    <w:name w:val="charoverride-8"/>
    <w:basedOn w:val="DefaultParagraphFont"/>
    <w:rsid w:val="00A05FB0"/>
  </w:style>
  <w:style w:type="character" w:styleId="Hyperlink">
    <w:name w:val="Hyperlink"/>
    <w:basedOn w:val="DefaultParagraphFont"/>
    <w:uiPriority w:val="99"/>
    <w:unhideWhenUsed/>
    <w:rsid w:val="00E810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820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theme" Target="theme/theme1.xml" /><Relationship Id="rId3" Type="http://schemas.openxmlformats.org/officeDocument/2006/relationships/numbering" Target="numbering.xml" /><Relationship Id="rId7" Type="http://schemas.openxmlformats.org/officeDocument/2006/relationships/footnotes" Target="footnotes.xml" /><Relationship Id="rId12" Type="http://schemas.openxmlformats.org/officeDocument/2006/relationships/fontTable" Target="fontTable.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footer" Target="footer1.xml" /><Relationship Id="rId5" Type="http://schemas.openxmlformats.org/officeDocument/2006/relationships/settings" Target="settings.xml" /><Relationship Id="rId10" Type="http://schemas.openxmlformats.org/officeDocument/2006/relationships/header" Target="header1.xml" /><Relationship Id="rId4" Type="http://schemas.openxmlformats.org/officeDocument/2006/relationships/styles" Target="styles.xml" /><Relationship Id="rId9" Type="http://schemas.openxmlformats.org/officeDocument/2006/relationships/image" Target="media/image1.png" /></Relationships>
</file>

<file path=word/_rels/header1.xml.rels><?xml version="1.0" encoding="UTF-8" standalone="yes"?>
<Relationships xmlns="http://schemas.openxmlformats.org/package/2006/relationships"><Relationship Id="rId2" Type="http://schemas.openxmlformats.org/officeDocument/2006/relationships/image" Target="media/image3.png" /><Relationship Id="rId1"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go:gDocsCustomXmlDataStorage xmlns:go="http://customooxmlschemas.google.com/" xmlns:r="http://schemas.openxmlformats.org/officeDocument/2006/relationships">
  <go:docsCustomData xmlns:go="http://customooxmlschemas.google.com/" roundtripDataSignature="AMtx7mi8jTZyTcfzgA/xHmHpWwn9N4jp+A==">AMUW2mXVE5MGvYZhjwqNS/PQ9NtDUdmR530CyAUJ3okrR9P50M0ThKJe+nOcLrXjbgEkx1UH5DMPPbzRiwjSs4COdxWJ5ynvnrWUJdfbJr8JvSZ0crgYQKj8mxJj+jItBPlzWo+LnNUAIwXq+Q6VD2P1+i2wDdFXbSJHO5r+HB0OUPCjENF8ABb2PtUai+K/v1bUfQ1upuVBhUk13SJnNCNrEENbB6USZ4+HsP3D2n5fEDrPRNDK+1A=</go:docsCustomData>
</go:gDocsCustomXmlDataStorage>
</file>

<file path=customXml/itemProps1.xml><?xml version="1.0" encoding="utf-8"?>
<ds:datastoreItem xmlns:ds="http://schemas.openxmlformats.org/officeDocument/2006/customXml" ds:itemID="{CAF67016-76BE-48A5-A179-EF600459D172}">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3350</Words>
  <Characters>19097</Characters>
  <Application>Microsoft Office Word</Application>
  <DocSecurity>0</DocSecurity>
  <Lines>159</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 Navas Herrera</dc:creator>
  <cp:lastModifiedBy>alejanavash.2507@gmail.com</cp:lastModifiedBy>
  <cp:revision>2</cp:revision>
  <cp:lastPrinted>2020-10-01T22:24:00Z</cp:lastPrinted>
  <dcterms:created xsi:type="dcterms:W3CDTF">2021-11-10T17:45:00Z</dcterms:created>
  <dcterms:modified xsi:type="dcterms:W3CDTF">2021-11-10T17:45:00Z</dcterms:modified>
</cp:coreProperties>
</file>